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BCD7072" w:rsidR="003E3985" w:rsidRPr="008A2300" w:rsidRDefault="00980D20">
      <w:pPr>
        <w:jc w:val="center"/>
        <w:rPr>
          <w:rFonts w:ascii="Times New Roman" w:hAnsi="Times New Roman" w:cs="Times New Roman"/>
        </w:rPr>
      </w:pPr>
      <w:r w:rsidRPr="008A2300">
        <w:rPr>
          <w:rFonts w:ascii="Times New Roman" w:hAnsi="Times New Roman" w:cs="Times New Roman"/>
          <w:b/>
        </w:rPr>
        <w:t xml:space="preserve">Bylaws for the Department of </w:t>
      </w:r>
      <w:r w:rsidR="009F267B" w:rsidRPr="008A2300">
        <w:rPr>
          <w:rFonts w:ascii="Times New Roman" w:hAnsi="Times New Roman" w:cs="Times New Roman"/>
          <w:b/>
        </w:rPr>
        <w:t>History in the College of Arts and Sciences</w:t>
      </w:r>
    </w:p>
    <w:p w14:paraId="00000002" w14:textId="77777777" w:rsidR="003E3985" w:rsidRPr="008A2300" w:rsidRDefault="003E3985">
      <w:pPr>
        <w:jc w:val="center"/>
        <w:rPr>
          <w:rFonts w:ascii="Times New Roman" w:hAnsi="Times New Roman" w:cs="Times New Roman"/>
          <w:b/>
        </w:rPr>
      </w:pPr>
    </w:p>
    <w:p w14:paraId="00000003" w14:textId="60EB6EE6" w:rsidR="003E3985" w:rsidRPr="008A2300" w:rsidRDefault="00980D20">
      <w:pPr>
        <w:jc w:val="center"/>
        <w:rPr>
          <w:rFonts w:ascii="Times New Roman" w:hAnsi="Times New Roman" w:cs="Times New Roman"/>
        </w:rPr>
      </w:pPr>
      <w:r w:rsidRPr="008A2300">
        <w:rPr>
          <w:rFonts w:ascii="Times New Roman" w:hAnsi="Times New Roman" w:cs="Times New Roman"/>
          <w:b/>
        </w:rPr>
        <w:t>Table of Contents</w:t>
      </w:r>
    </w:p>
    <w:sdt>
      <w:sdtPr>
        <w:rPr>
          <w:rFonts w:ascii="Times New Roman" w:eastAsia="Arial" w:hAnsi="Times New Roman" w:cs="Times New Roman"/>
          <w:color w:val="auto"/>
          <w:sz w:val="24"/>
          <w:szCs w:val="24"/>
        </w:rPr>
        <w:id w:val="-537815097"/>
        <w:docPartObj>
          <w:docPartGallery w:val="Table of Contents"/>
          <w:docPartUnique/>
        </w:docPartObj>
      </w:sdtPr>
      <w:sdtEndPr>
        <w:rPr>
          <w:b/>
          <w:bCs/>
          <w:noProof/>
        </w:rPr>
      </w:sdtEndPr>
      <w:sdtContent>
        <w:p w14:paraId="7E99BCFB" w14:textId="048A5E55" w:rsidR="009F267B" w:rsidRPr="00831900" w:rsidRDefault="009F267B">
          <w:pPr>
            <w:pStyle w:val="TOCHeading"/>
            <w:rPr>
              <w:rFonts w:ascii="Times New Roman" w:hAnsi="Times New Roman" w:cs="Times New Roman"/>
              <w:sz w:val="24"/>
              <w:szCs w:val="24"/>
            </w:rPr>
          </w:pPr>
        </w:p>
        <w:p w14:paraId="6D3A2095" w14:textId="1B31C83A" w:rsidR="006056C5" w:rsidRDefault="009F267B">
          <w:pPr>
            <w:pStyle w:val="TOC1"/>
            <w:tabs>
              <w:tab w:val="right" w:pos="9350"/>
            </w:tabs>
            <w:rPr>
              <w:rFonts w:asciiTheme="minorHAnsi" w:eastAsiaTheme="minorEastAsia" w:hAnsiTheme="minorHAnsi" w:cstheme="minorBidi"/>
              <w:noProof/>
            </w:rPr>
          </w:pPr>
          <w:r w:rsidRPr="00831900">
            <w:rPr>
              <w:rFonts w:ascii="Times New Roman" w:hAnsi="Times New Roman" w:cs="Times New Roman"/>
            </w:rPr>
            <w:fldChar w:fldCharType="begin"/>
          </w:r>
          <w:r w:rsidRPr="00831900">
            <w:rPr>
              <w:rFonts w:ascii="Times New Roman" w:hAnsi="Times New Roman" w:cs="Times New Roman"/>
            </w:rPr>
            <w:instrText xml:space="preserve"> TOC \o "1-3" \h \z \u </w:instrText>
          </w:r>
          <w:r w:rsidRPr="00831900">
            <w:rPr>
              <w:rFonts w:ascii="Times New Roman" w:hAnsi="Times New Roman" w:cs="Times New Roman"/>
            </w:rPr>
            <w:fldChar w:fldCharType="separate"/>
          </w:r>
          <w:hyperlink w:anchor="_Toc88052660" w:history="1">
            <w:r w:rsidR="006056C5" w:rsidRPr="00CD7DF3">
              <w:rPr>
                <w:rStyle w:val="Hyperlink"/>
                <w:rFonts w:ascii="Times New Roman" w:hAnsi="Times New Roman" w:cs="Times New Roman"/>
                <w:noProof/>
              </w:rPr>
              <w:t>I. Bylaws</w:t>
            </w:r>
            <w:r w:rsidR="006056C5">
              <w:rPr>
                <w:noProof/>
                <w:webHidden/>
              </w:rPr>
              <w:tab/>
            </w:r>
            <w:r w:rsidR="006056C5">
              <w:rPr>
                <w:noProof/>
                <w:webHidden/>
              </w:rPr>
              <w:fldChar w:fldCharType="begin"/>
            </w:r>
            <w:r w:rsidR="006056C5">
              <w:rPr>
                <w:noProof/>
                <w:webHidden/>
              </w:rPr>
              <w:instrText xml:space="preserve"> PAGEREF _Toc88052660 \h </w:instrText>
            </w:r>
            <w:r w:rsidR="006056C5">
              <w:rPr>
                <w:noProof/>
                <w:webHidden/>
              </w:rPr>
            </w:r>
            <w:r w:rsidR="006056C5">
              <w:rPr>
                <w:noProof/>
                <w:webHidden/>
              </w:rPr>
              <w:fldChar w:fldCharType="separate"/>
            </w:r>
            <w:r w:rsidR="00090A7A">
              <w:rPr>
                <w:noProof/>
                <w:webHidden/>
              </w:rPr>
              <w:t>2</w:t>
            </w:r>
            <w:r w:rsidR="006056C5">
              <w:rPr>
                <w:noProof/>
                <w:webHidden/>
              </w:rPr>
              <w:fldChar w:fldCharType="end"/>
            </w:r>
          </w:hyperlink>
        </w:p>
        <w:p w14:paraId="6A00D7B5" w14:textId="626EF7D2" w:rsidR="006056C5" w:rsidRDefault="006056C5">
          <w:pPr>
            <w:pStyle w:val="TOC1"/>
            <w:tabs>
              <w:tab w:val="right" w:pos="9350"/>
            </w:tabs>
            <w:rPr>
              <w:rFonts w:asciiTheme="minorHAnsi" w:eastAsiaTheme="minorEastAsia" w:hAnsiTheme="minorHAnsi" w:cstheme="minorBidi"/>
              <w:noProof/>
            </w:rPr>
          </w:pPr>
          <w:hyperlink w:anchor="_Toc88052661" w:history="1">
            <w:r w:rsidRPr="00CD7DF3">
              <w:rPr>
                <w:rStyle w:val="Hyperlink"/>
                <w:rFonts w:ascii="Times New Roman" w:hAnsi="Times New Roman" w:cs="Times New Roman"/>
                <w:noProof/>
              </w:rPr>
              <w:t>II. Membership and Voting Rights</w:t>
            </w:r>
            <w:r>
              <w:rPr>
                <w:noProof/>
                <w:webHidden/>
              </w:rPr>
              <w:tab/>
            </w:r>
            <w:r>
              <w:rPr>
                <w:noProof/>
                <w:webHidden/>
              </w:rPr>
              <w:fldChar w:fldCharType="begin"/>
            </w:r>
            <w:r>
              <w:rPr>
                <w:noProof/>
                <w:webHidden/>
              </w:rPr>
              <w:instrText xml:space="preserve"> PAGEREF _Toc88052661 \h </w:instrText>
            </w:r>
            <w:r>
              <w:rPr>
                <w:noProof/>
                <w:webHidden/>
              </w:rPr>
            </w:r>
            <w:r>
              <w:rPr>
                <w:noProof/>
                <w:webHidden/>
              </w:rPr>
              <w:fldChar w:fldCharType="separate"/>
            </w:r>
            <w:r w:rsidR="00090A7A">
              <w:rPr>
                <w:noProof/>
                <w:webHidden/>
              </w:rPr>
              <w:t>3</w:t>
            </w:r>
            <w:r>
              <w:rPr>
                <w:noProof/>
                <w:webHidden/>
              </w:rPr>
              <w:fldChar w:fldCharType="end"/>
            </w:r>
          </w:hyperlink>
        </w:p>
        <w:p w14:paraId="3D602407" w14:textId="10B50FEB" w:rsidR="006056C5" w:rsidRDefault="006056C5">
          <w:pPr>
            <w:pStyle w:val="TOC1"/>
            <w:tabs>
              <w:tab w:val="right" w:pos="9350"/>
            </w:tabs>
            <w:rPr>
              <w:rFonts w:asciiTheme="minorHAnsi" w:eastAsiaTheme="minorEastAsia" w:hAnsiTheme="minorHAnsi" w:cstheme="minorBidi"/>
              <w:noProof/>
            </w:rPr>
          </w:pPr>
          <w:hyperlink w:anchor="_Toc88052662" w:history="1">
            <w:r w:rsidRPr="00CD7DF3">
              <w:rPr>
                <w:rStyle w:val="Hyperlink"/>
                <w:rFonts w:ascii="Times New Roman" w:hAnsi="Times New Roman" w:cs="Times New Roman"/>
                <w:noProof/>
              </w:rPr>
              <w:t>III. Department Organization and Governance</w:t>
            </w:r>
            <w:r>
              <w:rPr>
                <w:noProof/>
                <w:webHidden/>
              </w:rPr>
              <w:tab/>
            </w:r>
            <w:r>
              <w:rPr>
                <w:noProof/>
                <w:webHidden/>
              </w:rPr>
              <w:fldChar w:fldCharType="begin"/>
            </w:r>
            <w:r>
              <w:rPr>
                <w:noProof/>
                <w:webHidden/>
              </w:rPr>
              <w:instrText xml:space="preserve"> PAGEREF _Toc88052662 \h </w:instrText>
            </w:r>
            <w:r>
              <w:rPr>
                <w:noProof/>
                <w:webHidden/>
              </w:rPr>
            </w:r>
            <w:r>
              <w:rPr>
                <w:noProof/>
                <w:webHidden/>
              </w:rPr>
              <w:fldChar w:fldCharType="separate"/>
            </w:r>
            <w:r w:rsidR="00090A7A">
              <w:rPr>
                <w:noProof/>
                <w:webHidden/>
              </w:rPr>
              <w:t>3</w:t>
            </w:r>
            <w:r>
              <w:rPr>
                <w:noProof/>
                <w:webHidden/>
              </w:rPr>
              <w:fldChar w:fldCharType="end"/>
            </w:r>
          </w:hyperlink>
        </w:p>
        <w:p w14:paraId="2C530240" w14:textId="1284AB68" w:rsidR="006056C5" w:rsidRDefault="006056C5">
          <w:pPr>
            <w:pStyle w:val="TOC1"/>
            <w:tabs>
              <w:tab w:val="right" w:pos="9350"/>
            </w:tabs>
            <w:rPr>
              <w:rFonts w:asciiTheme="minorHAnsi" w:eastAsiaTheme="minorEastAsia" w:hAnsiTheme="minorHAnsi" w:cstheme="minorBidi"/>
              <w:noProof/>
            </w:rPr>
          </w:pPr>
          <w:hyperlink w:anchor="_Toc88052663" w:history="1">
            <w:r w:rsidRPr="00CD7DF3">
              <w:rPr>
                <w:rStyle w:val="Hyperlink"/>
                <w:rFonts w:ascii="Times New Roman" w:hAnsi="Times New Roman" w:cs="Times New Roman"/>
                <w:noProof/>
              </w:rPr>
              <w:t>IV. Curriculum</w:t>
            </w:r>
            <w:r>
              <w:rPr>
                <w:noProof/>
                <w:webHidden/>
              </w:rPr>
              <w:tab/>
            </w:r>
            <w:r>
              <w:rPr>
                <w:noProof/>
                <w:webHidden/>
              </w:rPr>
              <w:fldChar w:fldCharType="begin"/>
            </w:r>
            <w:r>
              <w:rPr>
                <w:noProof/>
                <w:webHidden/>
              </w:rPr>
              <w:instrText xml:space="preserve"> PAGEREF _Toc88052663 \h </w:instrText>
            </w:r>
            <w:r>
              <w:rPr>
                <w:noProof/>
                <w:webHidden/>
              </w:rPr>
            </w:r>
            <w:r>
              <w:rPr>
                <w:noProof/>
                <w:webHidden/>
              </w:rPr>
              <w:fldChar w:fldCharType="separate"/>
            </w:r>
            <w:r w:rsidR="00090A7A">
              <w:rPr>
                <w:noProof/>
                <w:webHidden/>
              </w:rPr>
              <w:t>10</w:t>
            </w:r>
            <w:r>
              <w:rPr>
                <w:noProof/>
                <w:webHidden/>
              </w:rPr>
              <w:fldChar w:fldCharType="end"/>
            </w:r>
          </w:hyperlink>
        </w:p>
        <w:p w14:paraId="078A25B3" w14:textId="37DEC62F" w:rsidR="006056C5" w:rsidRDefault="006056C5">
          <w:pPr>
            <w:pStyle w:val="TOC1"/>
            <w:tabs>
              <w:tab w:val="right" w:pos="9350"/>
            </w:tabs>
            <w:rPr>
              <w:rFonts w:asciiTheme="minorHAnsi" w:eastAsiaTheme="minorEastAsia" w:hAnsiTheme="minorHAnsi" w:cstheme="minorBidi"/>
              <w:noProof/>
            </w:rPr>
          </w:pPr>
          <w:hyperlink w:anchor="_Toc88052664" w:history="1">
            <w:r w:rsidRPr="00CD7DF3">
              <w:rPr>
                <w:rStyle w:val="Hyperlink"/>
                <w:rFonts w:ascii="Times New Roman" w:hAnsi="Times New Roman" w:cs="Times New Roman"/>
                <w:noProof/>
              </w:rPr>
              <w:t>V. Annual Evaluation of Faculty on Performance and Merit</w:t>
            </w:r>
            <w:r>
              <w:rPr>
                <w:noProof/>
                <w:webHidden/>
              </w:rPr>
              <w:tab/>
            </w:r>
            <w:r>
              <w:rPr>
                <w:noProof/>
                <w:webHidden/>
              </w:rPr>
              <w:fldChar w:fldCharType="begin"/>
            </w:r>
            <w:r>
              <w:rPr>
                <w:noProof/>
                <w:webHidden/>
              </w:rPr>
              <w:instrText xml:space="preserve"> PAGEREF _Toc88052664 \h </w:instrText>
            </w:r>
            <w:r>
              <w:rPr>
                <w:noProof/>
                <w:webHidden/>
              </w:rPr>
            </w:r>
            <w:r>
              <w:rPr>
                <w:noProof/>
                <w:webHidden/>
              </w:rPr>
              <w:fldChar w:fldCharType="separate"/>
            </w:r>
            <w:r w:rsidR="00090A7A">
              <w:rPr>
                <w:noProof/>
                <w:webHidden/>
              </w:rPr>
              <w:t>10</w:t>
            </w:r>
            <w:r>
              <w:rPr>
                <w:noProof/>
                <w:webHidden/>
              </w:rPr>
              <w:fldChar w:fldCharType="end"/>
            </w:r>
          </w:hyperlink>
        </w:p>
        <w:p w14:paraId="59D4EC56" w14:textId="75CC2781" w:rsidR="006056C5" w:rsidRDefault="006056C5">
          <w:pPr>
            <w:pStyle w:val="TOC1"/>
            <w:tabs>
              <w:tab w:val="right" w:pos="9350"/>
            </w:tabs>
            <w:rPr>
              <w:rFonts w:asciiTheme="minorHAnsi" w:eastAsiaTheme="minorEastAsia" w:hAnsiTheme="minorHAnsi" w:cstheme="minorBidi"/>
              <w:noProof/>
            </w:rPr>
          </w:pPr>
          <w:hyperlink w:anchor="_Toc88052665" w:history="1">
            <w:r w:rsidRPr="00CD7DF3">
              <w:rPr>
                <w:rStyle w:val="Hyperlink"/>
                <w:rFonts w:ascii="Times New Roman" w:hAnsi="Times New Roman" w:cs="Times New Roman"/>
                <w:noProof/>
              </w:rPr>
              <w:t>VI. Promotion and Tenure</w:t>
            </w:r>
            <w:r>
              <w:rPr>
                <w:noProof/>
                <w:webHidden/>
              </w:rPr>
              <w:tab/>
            </w:r>
            <w:r>
              <w:rPr>
                <w:noProof/>
                <w:webHidden/>
              </w:rPr>
              <w:fldChar w:fldCharType="begin"/>
            </w:r>
            <w:r>
              <w:rPr>
                <w:noProof/>
                <w:webHidden/>
              </w:rPr>
              <w:instrText xml:space="preserve"> PAGEREF _Toc88052665 \h </w:instrText>
            </w:r>
            <w:r>
              <w:rPr>
                <w:noProof/>
                <w:webHidden/>
              </w:rPr>
            </w:r>
            <w:r>
              <w:rPr>
                <w:noProof/>
                <w:webHidden/>
              </w:rPr>
              <w:fldChar w:fldCharType="separate"/>
            </w:r>
            <w:r w:rsidR="00090A7A">
              <w:rPr>
                <w:noProof/>
                <w:webHidden/>
              </w:rPr>
              <w:t>11</w:t>
            </w:r>
            <w:r>
              <w:rPr>
                <w:noProof/>
                <w:webHidden/>
              </w:rPr>
              <w:fldChar w:fldCharType="end"/>
            </w:r>
          </w:hyperlink>
        </w:p>
        <w:p w14:paraId="587B94CE" w14:textId="0FBBB25C" w:rsidR="006056C5" w:rsidRDefault="006056C5">
          <w:pPr>
            <w:pStyle w:val="TOC1"/>
            <w:tabs>
              <w:tab w:val="right" w:pos="9350"/>
            </w:tabs>
            <w:rPr>
              <w:rFonts w:asciiTheme="minorHAnsi" w:eastAsiaTheme="minorEastAsia" w:hAnsiTheme="minorHAnsi" w:cstheme="minorBidi"/>
              <w:noProof/>
            </w:rPr>
          </w:pPr>
          <w:hyperlink w:anchor="_Toc88052666" w:history="1">
            <w:r w:rsidRPr="00CD7DF3">
              <w:rPr>
                <w:rStyle w:val="Hyperlink"/>
                <w:rFonts w:ascii="Times New Roman" w:hAnsi="Times New Roman" w:cs="Times New Roman"/>
                <w:noProof/>
              </w:rPr>
              <w:t>Appendix A</w:t>
            </w:r>
            <w:r>
              <w:rPr>
                <w:noProof/>
                <w:webHidden/>
              </w:rPr>
              <w:tab/>
            </w:r>
            <w:r>
              <w:rPr>
                <w:noProof/>
                <w:webHidden/>
              </w:rPr>
              <w:fldChar w:fldCharType="begin"/>
            </w:r>
            <w:r>
              <w:rPr>
                <w:noProof/>
                <w:webHidden/>
              </w:rPr>
              <w:instrText xml:space="preserve"> PAGEREF _Toc88052666 \h </w:instrText>
            </w:r>
            <w:r>
              <w:rPr>
                <w:noProof/>
                <w:webHidden/>
              </w:rPr>
            </w:r>
            <w:r>
              <w:rPr>
                <w:noProof/>
                <w:webHidden/>
              </w:rPr>
              <w:fldChar w:fldCharType="separate"/>
            </w:r>
            <w:r w:rsidR="00090A7A">
              <w:rPr>
                <w:noProof/>
                <w:webHidden/>
              </w:rPr>
              <w:t>13</w:t>
            </w:r>
            <w:r>
              <w:rPr>
                <w:noProof/>
                <w:webHidden/>
              </w:rPr>
              <w:fldChar w:fldCharType="end"/>
            </w:r>
          </w:hyperlink>
        </w:p>
        <w:p w14:paraId="18087C74" w14:textId="1DD0EDCA" w:rsidR="006056C5" w:rsidRDefault="006056C5">
          <w:pPr>
            <w:pStyle w:val="TOC1"/>
            <w:tabs>
              <w:tab w:val="right" w:pos="9350"/>
            </w:tabs>
            <w:rPr>
              <w:rFonts w:asciiTheme="minorHAnsi" w:eastAsiaTheme="minorEastAsia" w:hAnsiTheme="minorHAnsi" w:cstheme="minorBidi"/>
              <w:noProof/>
            </w:rPr>
          </w:pPr>
          <w:hyperlink w:anchor="_Toc88052667" w:history="1">
            <w:r w:rsidRPr="00CD7DF3">
              <w:rPr>
                <w:rStyle w:val="Hyperlink"/>
                <w:rFonts w:ascii="Times New Roman" w:hAnsi="Times New Roman" w:cs="Times New Roman"/>
                <w:noProof/>
              </w:rPr>
              <w:t>Appendix B</w:t>
            </w:r>
            <w:r>
              <w:rPr>
                <w:noProof/>
                <w:webHidden/>
              </w:rPr>
              <w:tab/>
            </w:r>
            <w:r>
              <w:rPr>
                <w:noProof/>
                <w:webHidden/>
              </w:rPr>
              <w:fldChar w:fldCharType="begin"/>
            </w:r>
            <w:r>
              <w:rPr>
                <w:noProof/>
                <w:webHidden/>
              </w:rPr>
              <w:instrText xml:space="preserve"> PAGEREF _Toc88052667 \h </w:instrText>
            </w:r>
            <w:r>
              <w:rPr>
                <w:noProof/>
                <w:webHidden/>
              </w:rPr>
            </w:r>
            <w:r>
              <w:rPr>
                <w:noProof/>
                <w:webHidden/>
              </w:rPr>
              <w:fldChar w:fldCharType="separate"/>
            </w:r>
            <w:r w:rsidR="00090A7A">
              <w:rPr>
                <w:noProof/>
                <w:webHidden/>
              </w:rPr>
              <w:t>17</w:t>
            </w:r>
            <w:r>
              <w:rPr>
                <w:noProof/>
                <w:webHidden/>
              </w:rPr>
              <w:fldChar w:fldCharType="end"/>
            </w:r>
          </w:hyperlink>
        </w:p>
        <w:p w14:paraId="189B2AE9" w14:textId="56748CE5" w:rsidR="006056C5" w:rsidRDefault="006056C5">
          <w:pPr>
            <w:pStyle w:val="TOC1"/>
            <w:tabs>
              <w:tab w:val="right" w:pos="9350"/>
            </w:tabs>
            <w:rPr>
              <w:rFonts w:asciiTheme="minorHAnsi" w:eastAsiaTheme="minorEastAsia" w:hAnsiTheme="minorHAnsi" w:cstheme="minorBidi"/>
              <w:noProof/>
            </w:rPr>
          </w:pPr>
          <w:hyperlink w:anchor="_Toc88052668" w:history="1">
            <w:r w:rsidRPr="00CD7DF3">
              <w:rPr>
                <w:rStyle w:val="Hyperlink"/>
                <w:rFonts w:ascii="Times New Roman" w:hAnsi="Times New Roman" w:cs="Times New Roman"/>
                <w:noProof/>
              </w:rPr>
              <w:t>Appendix C</w:t>
            </w:r>
            <w:r>
              <w:rPr>
                <w:noProof/>
                <w:webHidden/>
              </w:rPr>
              <w:tab/>
            </w:r>
            <w:r>
              <w:rPr>
                <w:noProof/>
                <w:webHidden/>
              </w:rPr>
              <w:fldChar w:fldCharType="begin"/>
            </w:r>
            <w:r>
              <w:rPr>
                <w:noProof/>
                <w:webHidden/>
              </w:rPr>
              <w:instrText xml:space="preserve"> PAGEREF _Toc88052668 \h </w:instrText>
            </w:r>
            <w:r>
              <w:rPr>
                <w:noProof/>
                <w:webHidden/>
              </w:rPr>
            </w:r>
            <w:r>
              <w:rPr>
                <w:noProof/>
                <w:webHidden/>
              </w:rPr>
              <w:fldChar w:fldCharType="separate"/>
            </w:r>
            <w:r w:rsidR="00090A7A">
              <w:rPr>
                <w:noProof/>
                <w:webHidden/>
              </w:rPr>
              <w:t>18</w:t>
            </w:r>
            <w:r>
              <w:rPr>
                <w:noProof/>
                <w:webHidden/>
              </w:rPr>
              <w:fldChar w:fldCharType="end"/>
            </w:r>
          </w:hyperlink>
        </w:p>
        <w:p w14:paraId="13C9EC09" w14:textId="5C0ED3F9" w:rsidR="006056C5" w:rsidRDefault="006056C5">
          <w:pPr>
            <w:pStyle w:val="TOC1"/>
            <w:tabs>
              <w:tab w:val="right" w:pos="9350"/>
            </w:tabs>
            <w:rPr>
              <w:rFonts w:asciiTheme="minorHAnsi" w:eastAsiaTheme="minorEastAsia" w:hAnsiTheme="minorHAnsi" w:cstheme="minorBidi"/>
              <w:noProof/>
            </w:rPr>
          </w:pPr>
          <w:hyperlink w:anchor="_Toc88052669" w:history="1">
            <w:r w:rsidRPr="00CD7DF3">
              <w:rPr>
                <w:rStyle w:val="Hyperlink"/>
                <w:rFonts w:ascii="Times New Roman" w:hAnsi="Times New Roman" w:cs="Times New Roman"/>
                <w:noProof/>
              </w:rPr>
              <w:t>Appendix D</w:t>
            </w:r>
            <w:r>
              <w:rPr>
                <w:noProof/>
                <w:webHidden/>
              </w:rPr>
              <w:tab/>
            </w:r>
            <w:r>
              <w:rPr>
                <w:noProof/>
                <w:webHidden/>
              </w:rPr>
              <w:fldChar w:fldCharType="begin"/>
            </w:r>
            <w:r>
              <w:rPr>
                <w:noProof/>
                <w:webHidden/>
              </w:rPr>
              <w:instrText xml:space="preserve"> PAGEREF _Toc88052669 \h </w:instrText>
            </w:r>
            <w:r>
              <w:rPr>
                <w:noProof/>
                <w:webHidden/>
              </w:rPr>
            </w:r>
            <w:r>
              <w:rPr>
                <w:noProof/>
                <w:webHidden/>
              </w:rPr>
              <w:fldChar w:fldCharType="separate"/>
            </w:r>
            <w:r w:rsidR="00090A7A">
              <w:rPr>
                <w:noProof/>
                <w:webHidden/>
              </w:rPr>
              <w:t>21</w:t>
            </w:r>
            <w:r>
              <w:rPr>
                <w:noProof/>
                <w:webHidden/>
              </w:rPr>
              <w:fldChar w:fldCharType="end"/>
            </w:r>
          </w:hyperlink>
        </w:p>
        <w:p w14:paraId="4470E25F" w14:textId="18A6F7DD" w:rsidR="006056C5" w:rsidRDefault="006056C5">
          <w:pPr>
            <w:pStyle w:val="TOC1"/>
            <w:tabs>
              <w:tab w:val="right" w:pos="9350"/>
            </w:tabs>
            <w:rPr>
              <w:rFonts w:asciiTheme="minorHAnsi" w:eastAsiaTheme="minorEastAsia" w:hAnsiTheme="minorHAnsi" w:cstheme="minorBidi"/>
              <w:noProof/>
            </w:rPr>
          </w:pPr>
          <w:hyperlink w:anchor="_Toc88052670" w:history="1">
            <w:r w:rsidRPr="00CD7DF3">
              <w:rPr>
                <w:rStyle w:val="Hyperlink"/>
                <w:rFonts w:ascii="Times New Roman" w:hAnsi="Times New Roman" w:cs="Times New Roman"/>
                <w:noProof/>
              </w:rPr>
              <w:t>Appendix E</w:t>
            </w:r>
            <w:r>
              <w:rPr>
                <w:noProof/>
                <w:webHidden/>
              </w:rPr>
              <w:tab/>
            </w:r>
            <w:r>
              <w:rPr>
                <w:noProof/>
                <w:webHidden/>
              </w:rPr>
              <w:fldChar w:fldCharType="begin"/>
            </w:r>
            <w:r>
              <w:rPr>
                <w:noProof/>
                <w:webHidden/>
              </w:rPr>
              <w:instrText xml:space="preserve"> PAGEREF _Toc88052670 \h </w:instrText>
            </w:r>
            <w:r>
              <w:rPr>
                <w:noProof/>
                <w:webHidden/>
              </w:rPr>
            </w:r>
            <w:r>
              <w:rPr>
                <w:noProof/>
                <w:webHidden/>
              </w:rPr>
              <w:fldChar w:fldCharType="separate"/>
            </w:r>
            <w:r w:rsidR="00090A7A">
              <w:rPr>
                <w:noProof/>
                <w:webHidden/>
              </w:rPr>
              <w:t>24</w:t>
            </w:r>
            <w:r>
              <w:rPr>
                <w:noProof/>
                <w:webHidden/>
              </w:rPr>
              <w:fldChar w:fldCharType="end"/>
            </w:r>
          </w:hyperlink>
        </w:p>
        <w:p w14:paraId="6AF3EF87" w14:textId="39A92CD4" w:rsidR="009F267B" w:rsidRPr="008A2300" w:rsidRDefault="009F267B">
          <w:pPr>
            <w:rPr>
              <w:rFonts w:ascii="Times New Roman" w:hAnsi="Times New Roman" w:cs="Times New Roman"/>
            </w:rPr>
          </w:pPr>
          <w:r w:rsidRPr="00831900">
            <w:rPr>
              <w:rFonts w:ascii="Times New Roman" w:hAnsi="Times New Roman" w:cs="Times New Roman"/>
            </w:rPr>
            <w:fldChar w:fldCharType="end"/>
          </w:r>
        </w:p>
      </w:sdtContent>
    </w:sdt>
    <w:p w14:paraId="00000004" w14:textId="77777777" w:rsidR="003E3985" w:rsidRPr="008A2300" w:rsidRDefault="003E3985">
      <w:pPr>
        <w:rPr>
          <w:rFonts w:ascii="Times New Roman" w:hAnsi="Times New Roman" w:cs="Times New Roman"/>
          <w:b/>
        </w:rPr>
      </w:pPr>
    </w:p>
    <w:p w14:paraId="00000005" w14:textId="77777777" w:rsidR="003E3985" w:rsidRPr="008A2300" w:rsidRDefault="00980D20">
      <w:pPr>
        <w:rPr>
          <w:rFonts w:ascii="Times New Roman" w:hAnsi="Times New Roman" w:cs="Times New Roman"/>
          <w:b/>
        </w:rPr>
      </w:pPr>
      <w:r w:rsidRPr="008A2300">
        <w:rPr>
          <w:rFonts w:ascii="Times New Roman" w:hAnsi="Times New Roman" w:cs="Times New Roman"/>
        </w:rPr>
        <w:br w:type="page"/>
      </w:r>
    </w:p>
    <w:p w14:paraId="00000011" w14:textId="7FB7B2CC" w:rsidR="003E3985" w:rsidRPr="008A2300" w:rsidRDefault="3C94B3CF" w:rsidP="601FA55A">
      <w:pPr>
        <w:rPr>
          <w:rFonts w:ascii="Times New Roman" w:hAnsi="Times New Roman" w:cs="Times New Roman"/>
        </w:rPr>
      </w:pPr>
      <w:r w:rsidRPr="601FA55A">
        <w:rPr>
          <w:rFonts w:ascii="Times New Roman" w:hAnsi="Times New Roman" w:cs="Times New Roman"/>
        </w:rPr>
        <w:lastRenderedPageBreak/>
        <w:t xml:space="preserve">These are the bylaws for the Department of </w:t>
      </w:r>
      <w:r w:rsidR="534A1778" w:rsidRPr="601FA55A">
        <w:rPr>
          <w:rFonts w:ascii="Times New Roman" w:hAnsi="Times New Roman" w:cs="Times New Roman"/>
        </w:rPr>
        <w:t>History</w:t>
      </w:r>
      <w:r w:rsidRPr="601FA55A">
        <w:rPr>
          <w:rFonts w:ascii="Times New Roman" w:hAnsi="Times New Roman" w:cs="Times New Roman"/>
        </w:rPr>
        <w:t xml:space="preserve"> in the College of </w:t>
      </w:r>
      <w:r w:rsidR="534A1778" w:rsidRPr="601FA55A">
        <w:rPr>
          <w:rFonts w:ascii="Times New Roman" w:hAnsi="Times New Roman" w:cs="Times New Roman"/>
        </w:rPr>
        <w:t>Arts and Sciences</w:t>
      </w:r>
      <w:r w:rsidRPr="601FA55A">
        <w:rPr>
          <w:rFonts w:ascii="Times New Roman" w:hAnsi="Times New Roman" w:cs="Times New Roman"/>
        </w:rPr>
        <w:t xml:space="preserve"> at Florida State University. These bylaws were last approved on </w:t>
      </w:r>
      <w:r w:rsidR="002C5D22">
        <w:rPr>
          <w:rFonts w:ascii="Times New Roman" w:hAnsi="Times New Roman" w:cs="Times New Roman"/>
        </w:rPr>
        <w:t>October 24, 2024</w:t>
      </w:r>
      <w:r w:rsidR="00F46A42">
        <w:rPr>
          <w:rFonts w:ascii="Times New Roman" w:hAnsi="Times New Roman" w:cs="Times New Roman"/>
        </w:rPr>
        <w:t>,</w:t>
      </w:r>
      <w:r w:rsidR="002C5D22">
        <w:rPr>
          <w:rFonts w:ascii="Times New Roman" w:hAnsi="Times New Roman" w:cs="Times New Roman"/>
        </w:rPr>
        <w:t xml:space="preserve"> and December 11, 2024</w:t>
      </w:r>
      <w:r w:rsidR="4B00DFCB" w:rsidRPr="601FA55A">
        <w:rPr>
          <w:rFonts w:ascii="Times New Roman" w:hAnsi="Times New Roman" w:cs="Times New Roman"/>
        </w:rPr>
        <w:t>,</w:t>
      </w:r>
      <w:r w:rsidRPr="601FA55A">
        <w:rPr>
          <w:rFonts w:ascii="Times New Roman" w:hAnsi="Times New Roman" w:cs="Times New Roman"/>
        </w:rPr>
        <w:t xml:space="preserve"> by a majority of the applicable voting members of the department and on</w:t>
      </w:r>
      <w:r w:rsidR="000B005B">
        <w:rPr>
          <w:rFonts w:ascii="Times New Roman" w:hAnsi="Times New Roman" w:cs="Times New Roman"/>
        </w:rPr>
        <w:t xml:space="preserve"> </w:t>
      </w:r>
      <w:r w:rsidR="00AF07CF">
        <w:rPr>
          <w:rFonts w:ascii="Times New Roman" w:hAnsi="Times New Roman" w:cs="Times New Roman"/>
        </w:rPr>
        <w:t>February 6</w:t>
      </w:r>
      <w:r w:rsidR="0D0BDFFE" w:rsidRPr="601FA55A">
        <w:rPr>
          <w:rFonts w:ascii="Times New Roman" w:hAnsi="Times New Roman" w:cs="Times New Roman"/>
        </w:rPr>
        <w:t>,</w:t>
      </w:r>
      <w:r w:rsidR="0093101E">
        <w:rPr>
          <w:rFonts w:ascii="Times New Roman" w:hAnsi="Times New Roman" w:cs="Times New Roman"/>
        </w:rPr>
        <w:t xml:space="preserve"> </w:t>
      </w:r>
      <w:proofErr w:type="gramStart"/>
      <w:r w:rsidR="00AF07CF">
        <w:rPr>
          <w:rFonts w:ascii="Times New Roman" w:hAnsi="Times New Roman" w:cs="Times New Roman"/>
        </w:rPr>
        <w:t>2025</w:t>
      </w:r>
      <w:proofErr w:type="gramEnd"/>
      <w:r w:rsidRPr="601FA55A">
        <w:rPr>
          <w:rFonts w:ascii="Times New Roman" w:hAnsi="Times New Roman" w:cs="Times New Roman"/>
        </w:rPr>
        <w:t xml:space="preserve"> by the College and the Office of Faculty Development and Advancement.</w:t>
      </w:r>
    </w:p>
    <w:p w14:paraId="5E54B950" w14:textId="1A0FBEC4" w:rsidR="009F267B" w:rsidRDefault="009F267B">
      <w:pPr>
        <w:rPr>
          <w:rFonts w:ascii="Times New Roman" w:hAnsi="Times New Roman" w:cs="Times New Roman"/>
        </w:rPr>
      </w:pPr>
    </w:p>
    <w:p w14:paraId="6916166E" w14:textId="040673CD" w:rsidR="001942B3" w:rsidRDefault="001942B3">
      <w:pPr>
        <w:rPr>
          <w:rFonts w:ascii="Times New Roman" w:hAnsi="Times New Roman" w:cs="Times New Roman"/>
        </w:rPr>
      </w:pPr>
      <w:r w:rsidRPr="008A2300">
        <w:rPr>
          <w:rFonts w:ascii="Times New Roman" w:hAnsi="Times New Roman" w:cs="Times New Roman"/>
        </w:rPr>
        <w:t>The mission of the Florida State University Department of History is to provide a liberal education to undergraduate and graduate students, with an emphasis on teaching them to be experts in historical analysis. While emphasizing the centrality of chronological thinking, the department’s aim is to provide students with the skills to think systematically about politics and culture, to provide them with the ability to be leaders and participants in the world’s civic culture, and to provide them with the tools for intellectual leadership in public affairs, the world of ideas, and the discipline of history.</w:t>
      </w:r>
    </w:p>
    <w:p w14:paraId="0BF7FAC6" w14:textId="77777777" w:rsidR="001942B3" w:rsidRPr="008A2300" w:rsidRDefault="001942B3">
      <w:pPr>
        <w:rPr>
          <w:rFonts w:ascii="Times New Roman" w:hAnsi="Times New Roman" w:cs="Times New Roman"/>
        </w:rPr>
      </w:pPr>
    </w:p>
    <w:p w14:paraId="00000015" w14:textId="77777777" w:rsidR="003E3985" w:rsidRPr="008A2300" w:rsidRDefault="00980D20" w:rsidP="009F267B">
      <w:pPr>
        <w:pStyle w:val="Heading1"/>
        <w:spacing w:before="0" w:after="0"/>
        <w:rPr>
          <w:rFonts w:ascii="Times New Roman" w:hAnsi="Times New Roman" w:cs="Times New Roman"/>
          <w:sz w:val="24"/>
          <w:szCs w:val="24"/>
        </w:rPr>
      </w:pPr>
      <w:bookmarkStart w:id="0" w:name="_Toc88052660"/>
      <w:r w:rsidRPr="008A2300">
        <w:rPr>
          <w:rFonts w:ascii="Times New Roman" w:hAnsi="Times New Roman" w:cs="Times New Roman"/>
          <w:sz w:val="24"/>
          <w:szCs w:val="24"/>
        </w:rPr>
        <w:t>I. Bylaws</w:t>
      </w:r>
      <w:bookmarkEnd w:id="0"/>
    </w:p>
    <w:p w14:paraId="00000016" w14:textId="77777777" w:rsidR="003E3985" w:rsidRPr="008A2300" w:rsidRDefault="003E3985">
      <w:pPr>
        <w:rPr>
          <w:rFonts w:ascii="Times New Roman" w:hAnsi="Times New Roman" w:cs="Times New Roman"/>
        </w:rPr>
      </w:pPr>
    </w:p>
    <w:p w14:paraId="00000017" w14:textId="47876EFF" w:rsidR="003E3985" w:rsidRPr="008A2300" w:rsidRDefault="00980D20">
      <w:pPr>
        <w:rPr>
          <w:rFonts w:ascii="Times New Roman" w:hAnsi="Times New Roman" w:cs="Times New Roman"/>
        </w:rPr>
      </w:pPr>
      <w:bookmarkStart w:id="1" w:name="_gjdgxs" w:colFirst="0" w:colLast="0"/>
      <w:bookmarkEnd w:id="1"/>
      <w:r w:rsidRPr="008A2300">
        <w:rPr>
          <w:rFonts w:ascii="Times New Roman" w:hAnsi="Times New Roman" w:cs="Times New Roman"/>
        </w:rPr>
        <w:tab/>
      </w:r>
      <w:r w:rsidRPr="008A2300">
        <w:rPr>
          <w:rFonts w:ascii="Times New Roman" w:hAnsi="Times New Roman" w:cs="Times New Roman"/>
          <w:b/>
        </w:rPr>
        <w:t>A.</w:t>
      </w:r>
      <w:r w:rsidRPr="008A2300">
        <w:rPr>
          <w:rFonts w:ascii="Times New Roman" w:hAnsi="Times New Roman" w:cs="Times New Roman"/>
        </w:rPr>
        <w:t xml:space="preserve"> </w:t>
      </w:r>
      <w:r w:rsidRPr="008A2300">
        <w:rPr>
          <w:rFonts w:ascii="Times New Roman" w:hAnsi="Times New Roman" w:cs="Times New Roman"/>
          <w:b/>
        </w:rPr>
        <w:t>Adherence with Other Governing Documents.</w:t>
      </w:r>
      <w:r w:rsidRPr="008A2300">
        <w:rPr>
          <w:rFonts w:ascii="Times New Roman" w:hAnsi="Times New Roman" w:cs="Times New Roman"/>
        </w:rPr>
        <w:t xml:space="preserve"> At all times, department policy shall adhere to and be consistent with all university policies found in the FSU Constitution, the BOT-UFF Collective Bargaining Agreement (if applicable to the college), the Faculty Handbook, and the Annual </w:t>
      </w:r>
      <w:r w:rsidR="00811884" w:rsidRPr="008A2300">
        <w:rPr>
          <w:rFonts w:ascii="Times New Roman" w:hAnsi="Times New Roman" w:cs="Times New Roman"/>
        </w:rPr>
        <w:t>Memorandum on the Promotion and Tenure Process issued by the Office of Faculty Development and Advancement</w:t>
      </w:r>
      <w:r w:rsidRPr="008A2300">
        <w:rPr>
          <w:rFonts w:ascii="Times New Roman" w:hAnsi="Times New Roman" w:cs="Times New Roman"/>
        </w:rPr>
        <w:t xml:space="preserve">.  </w:t>
      </w:r>
    </w:p>
    <w:p w14:paraId="00000018" w14:textId="77777777" w:rsidR="003E3985" w:rsidRPr="008A2300" w:rsidRDefault="003E3985">
      <w:pPr>
        <w:rPr>
          <w:rFonts w:ascii="Times New Roman" w:hAnsi="Times New Roman" w:cs="Times New Roman"/>
        </w:rPr>
      </w:pPr>
    </w:p>
    <w:p w14:paraId="1AAE5F7A" w14:textId="77777777" w:rsidR="00866AB0" w:rsidRPr="008A2300" w:rsidRDefault="00980D20">
      <w:pPr>
        <w:rPr>
          <w:rFonts w:ascii="Times New Roman" w:hAnsi="Times New Roman" w:cs="Times New Roman"/>
        </w:rPr>
      </w:pPr>
      <w:bookmarkStart w:id="2" w:name="_30j0zll" w:colFirst="0" w:colLast="0"/>
      <w:bookmarkEnd w:id="2"/>
      <w:r w:rsidRPr="008A2300">
        <w:rPr>
          <w:rFonts w:ascii="Times New Roman" w:hAnsi="Times New Roman" w:cs="Times New Roman"/>
        </w:rPr>
        <w:tab/>
      </w:r>
      <w:r w:rsidRPr="008A2300">
        <w:rPr>
          <w:rFonts w:ascii="Times New Roman" w:hAnsi="Times New Roman" w:cs="Times New Roman"/>
          <w:b/>
        </w:rPr>
        <w:t>B. Bylaws Revision.</w:t>
      </w:r>
      <w:r w:rsidRPr="008A2300">
        <w:rPr>
          <w:rFonts w:ascii="Times New Roman" w:hAnsi="Times New Roman" w:cs="Times New Roman"/>
        </w:rPr>
        <w:t xml:space="preserve"> </w:t>
      </w:r>
    </w:p>
    <w:p w14:paraId="00000019" w14:textId="614441E4" w:rsidR="003E3985" w:rsidRPr="008A2300" w:rsidRDefault="005D3567" w:rsidP="004A40D1">
      <w:pPr>
        <w:pStyle w:val="ListParagraph"/>
        <w:numPr>
          <w:ilvl w:val="0"/>
          <w:numId w:val="3"/>
        </w:numPr>
        <w:ind w:left="1800"/>
        <w:rPr>
          <w:rFonts w:ascii="Times New Roman" w:hAnsi="Times New Roman" w:cs="Times New Roman"/>
          <w:i/>
        </w:rPr>
      </w:pPr>
      <w:r w:rsidRPr="008A2300">
        <w:rPr>
          <w:rFonts w:ascii="Times New Roman" w:hAnsi="Times New Roman" w:cs="Times New Roman"/>
          <w:i/>
        </w:rPr>
        <w:t xml:space="preserve">These bylaws may be amended by secret vote of the members of the department provided that the proposed change has been circulated in writing at least one week prior to the voting. Two thirds of the members of the department (as opposed to two-thirds voting) must approve the proposed change. </w:t>
      </w:r>
      <w:proofErr w:type="gramStart"/>
      <w:r w:rsidRPr="008A2300">
        <w:rPr>
          <w:rFonts w:ascii="Times New Roman" w:hAnsi="Times New Roman" w:cs="Times New Roman"/>
          <w:i/>
        </w:rPr>
        <w:t>In order to</w:t>
      </w:r>
      <w:proofErr w:type="gramEnd"/>
      <w:r w:rsidRPr="008A2300">
        <w:rPr>
          <w:rFonts w:ascii="Times New Roman" w:hAnsi="Times New Roman" w:cs="Times New Roman"/>
          <w:i/>
        </w:rPr>
        <w:t xml:space="preserve"> facilitate this process and accommodate the quantity and rate of expected changes, the </w:t>
      </w:r>
      <w:r w:rsidR="00390F4B">
        <w:rPr>
          <w:rFonts w:ascii="Times New Roman" w:hAnsi="Times New Roman" w:cs="Times New Roman"/>
          <w:i/>
        </w:rPr>
        <w:t>c</w:t>
      </w:r>
      <w:r w:rsidR="003E23B7">
        <w:rPr>
          <w:rFonts w:ascii="Times New Roman" w:hAnsi="Times New Roman" w:cs="Times New Roman"/>
          <w:i/>
        </w:rPr>
        <w:t>hair</w:t>
      </w:r>
      <w:r w:rsidRPr="008A2300">
        <w:rPr>
          <w:rFonts w:ascii="Times New Roman" w:hAnsi="Times New Roman" w:cs="Times New Roman"/>
          <w:i/>
        </w:rPr>
        <w:t xml:space="preserve"> may request a review and a vote without convening a department meeting. If, however, faculty members wish to discuss proposed changes, they may request that the </w:t>
      </w:r>
      <w:r w:rsidR="00390F4B">
        <w:rPr>
          <w:rFonts w:ascii="Times New Roman" w:hAnsi="Times New Roman" w:cs="Times New Roman"/>
          <w:i/>
        </w:rPr>
        <w:t>c</w:t>
      </w:r>
      <w:r w:rsidR="0008185A">
        <w:rPr>
          <w:rFonts w:ascii="Times New Roman" w:hAnsi="Times New Roman" w:cs="Times New Roman"/>
          <w:i/>
        </w:rPr>
        <w:t>hair</w:t>
      </w:r>
      <w:r w:rsidRPr="008A2300">
        <w:rPr>
          <w:rFonts w:ascii="Times New Roman" w:hAnsi="Times New Roman" w:cs="Times New Roman"/>
          <w:i/>
        </w:rPr>
        <w:t xml:space="preserve"> postpone the vote until adequate discussion has taken place. They may also request that the </w:t>
      </w:r>
      <w:r w:rsidR="00C50741">
        <w:rPr>
          <w:rFonts w:ascii="Times New Roman" w:hAnsi="Times New Roman" w:cs="Times New Roman"/>
          <w:i/>
        </w:rPr>
        <w:t>c</w:t>
      </w:r>
      <w:r w:rsidR="0008185A">
        <w:rPr>
          <w:rFonts w:ascii="Times New Roman" w:hAnsi="Times New Roman" w:cs="Times New Roman"/>
          <w:i/>
        </w:rPr>
        <w:t>hair</w:t>
      </w:r>
      <w:r w:rsidRPr="008A2300">
        <w:rPr>
          <w:rFonts w:ascii="Times New Roman" w:hAnsi="Times New Roman" w:cs="Times New Roman"/>
          <w:i/>
        </w:rPr>
        <w:t xml:space="preserve"> convene a meeting to discuss proposed changes to the bylaws.  </w:t>
      </w:r>
    </w:p>
    <w:p w14:paraId="6EC214CE" w14:textId="6FC189EE" w:rsidR="00866AB0" w:rsidRPr="008A2300" w:rsidRDefault="00866AB0" w:rsidP="004A40D1">
      <w:pPr>
        <w:pStyle w:val="ListParagraph"/>
        <w:numPr>
          <w:ilvl w:val="0"/>
          <w:numId w:val="3"/>
        </w:numPr>
        <w:ind w:left="1800"/>
        <w:rPr>
          <w:rFonts w:ascii="Times New Roman" w:hAnsi="Times New Roman" w:cs="Times New Roman"/>
          <w:i/>
        </w:rPr>
      </w:pPr>
      <w:r w:rsidRPr="008A2300">
        <w:rPr>
          <w:rFonts w:ascii="Times New Roman" w:hAnsi="Times New Roman" w:cs="Times New Roman"/>
          <w:i/>
        </w:rPr>
        <w:t xml:space="preserve">These bylaws are to be provided to all new members of the faculty upon </w:t>
      </w:r>
      <w:proofErr w:type="gramStart"/>
      <w:r w:rsidRPr="008A2300">
        <w:rPr>
          <w:rFonts w:ascii="Times New Roman" w:hAnsi="Times New Roman" w:cs="Times New Roman"/>
          <w:i/>
        </w:rPr>
        <w:t>hiring, and</w:t>
      </w:r>
      <w:proofErr w:type="gramEnd"/>
      <w:r w:rsidRPr="008A2300">
        <w:rPr>
          <w:rFonts w:ascii="Times New Roman" w:hAnsi="Times New Roman" w:cs="Times New Roman"/>
          <w:i/>
        </w:rPr>
        <w:t xml:space="preserve"> are to be placed on the department’s website for continued ease of access by all department members.</w:t>
      </w:r>
    </w:p>
    <w:p w14:paraId="6ED56EB0" w14:textId="3CAB1224" w:rsidR="00866AB0" w:rsidRPr="008A2300" w:rsidRDefault="469ED821" w:rsidP="3A33F2DF">
      <w:pPr>
        <w:pStyle w:val="ListParagraph"/>
        <w:numPr>
          <w:ilvl w:val="0"/>
          <w:numId w:val="3"/>
        </w:numPr>
        <w:ind w:left="1800"/>
        <w:rPr>
          <w:rFonts w:ascii="Times New Roman" w:hAnsi="Times New Roman" w:cs="Times New Roman"/>
          <w:i/>
          <w:iCs/>
        </w:rPr>
      </w:pPr>
      <w:r w:rsidRPr="3A33F2DF">
        <w:rPr>
          <w:rFonts w:ascii="Times New Roman" w:hAnsi="Times New Roman" w:cs="Times New Roman"/>
          <w:i/>
          <w:iCs/>
        </w:rPr>
        <w:t xml:space="preserve">For the purposes of computing a quorum that may revise the bylaws in </w:t>
      </w:r>
      <w:r w:rsidR="7AF5635F" w:rsidRPr="3A33F2DF">
        <w:rPr>
          <w:rFonts w:ascii="Times New Roman" w:hAnsi="Times New Roman" w:cs="Times New Roman"/>
          <w:i/>
          <w:iCs/>
        </w:rPr>
        <w:t>I.B.1</w:t>
      </w:r>
      <w:r w:rsidRPr="3A33F2DF">
        <w:rPr>
          <w:rFonts w:ascii="Times New Roman" w:hAnsi="Times New Roman" w:cs="Times New Roman"/>
          <w:i/>
          <w:iCs/>
        </w:rPr>
        <w:t xml:space="preserve">, “two-thirds of the members of the department” will include all faculty members who are in the department (not simply two-thirds of those present) but shall exclude those individuals </w:t>
      </w:r>
      <w:r w:rsidR="689CF39F" w:rsidRPr="3A33F2DF">
        <w:rPr>
          <w:rFonts w:ascii="Times New Roman" w:hAnsi="Times New Roman" w:cs="Times New Roman"/>
          <w:i/>
          <w:iCs/>
        </w:rPr>
        <w:t>on official leave</w:t>
      </w:r>
      <w:r w:rsidR="44E5C3FC" w:rsidRPr="3A33F2DF">
        <w:rPr>
          <w:rFonts w:ascii="Times New Roman" w:hAnsi="Times New Roman" w:cs="Times New Roman"/>
          <w:i/>
          <w:iCs/>
        </w:rPr>
        <w:t xml:space="preserve"> </w:t>
      </w:r>
      <w:r w:rsidR="3EACEE99" w:rsidRPr="3A33F2DF">
        <w:rPr>
          <w:rFonts w:ascii="Times New Roman" w:hAnsi="Times New Roman" w:cs="Times New Roman"/>
          <w:i/>
          <w:iCs/>
        </w:rPr>
        <w:t>(e.g. parental, unpaid, sick)</w:t>
      </w:r>
      <w:r w:rsidR="689CF39F" w:rsidRPr="3A33F2DF">
        <w:rPr>
          <w:rFonts w:ascii="Times New Roman" w:hAnsi="Times New Roman" w:cs="Times New Roman"/>
          <w:i/>
          <w:iCs/>
        </w:rPr>
        <w:t xml:space="preserve">, on sabbatical, or on </w:t>
      </w:r>
      <w:r w:rsidR="560CEE7D" w:rsidRPr="3A33F2DF">
        <w:rPr>
          <w:rFonts w:ascii="Times New Roman" w:hAnsi="Times New Roman" w:cs="Times New Roman"/>
          <w:i/>
          <w:iCs/>
        </w:rPr>
        <w:t>fellowship.</w:t>
      </w:r>
      <w:r w:rsidR="00BF2DA1">
        <w:rPr>
          <w:rFonts w:ascii="Times New Roman" w:hAnsi="Times New Roman" w:cs="Times New Roman"/>
          <w:i/>
          <w:iCs/>
        </w:rPr>
        <w:t xml:space="preserve"> However, those members may participate if they wish to do so.</w:t>
      </w:r>
    </w:p>
    <w:p w14:paraId="0000001A" w14:textId="77777777" w:rsidR="003E3985" w:rsidRPr="008A2300" w:rsidRDefault="003E3985">
      <w:pPr>
        <w:rPr>
          <w:rFonts w:ascii="Times New Roman" w:hAnsi="Times New Roman" w:cs="Times New Roman"/>
        </w:rPr>
      </w:pPr>
    </w:p>
    <w:p w14:paraId="0000001D" w14:textId="66A63593" w:rsidR="003E3985" w:rsidRPr="008A2300" w:rsidRDefault="00980D20">
      <w:pPr>
        <w:rPr>
          <w:rFonts w:ascii="Times New Roman" w:hAnsi="Times New Roman" w:cs="Times New Roman"/>
        </w:rPr>
      </w:pPr>
      <w:r w:rsidRPr="008A2300">
        <w:rPr>
          <w:rFonts w:ascii="Times New Roman" w:hAnsi="Times New Roman" w:cs="Times New Roman"/>
        </w:rPr>
        <w:tab/>
      </w:r>
      <w:r w:rsidRPr="008A2300">
        <w:rPr>
          <w:rFonts w:ascii="Times New Roman" w:hAnsi="Times New Roman" w:cs="Times New Roman"/>
          <w:b/>
        </w:rPr>
        <w:t xml:space="preserve">C. Substantive Change Statement. </w:t>
      </w:r>
      <w:r w:rsidRPr="008A2300">
        <w:rPr>
          <w:rFonts w:ascii="Times New Roman" w:hAnsi="Times New Roman" w:cs="Times New Roman"/>
        </w:rPr>
        <w:t xml:space="preserve">Faculty and staff members are expected to be familiar with and follow the Florida State University Substantive Change Policy as found on the university web site https://sacs.fsu.edu/substantive-change-policy/ </w:t>
      </w:r>
    </w:p>
    <w:p w14:paraId="0000001E" w14:textId="77777777" w:rsidR="003E3985" w:rsidRPr="008A2300" w:rsidRDefault="003E3985">
      <w:pPr>
        <w:rPr>
          <w:rFonts w:ascii="Times New Roman" w:hAnsi="Times New Roman" w:cs="Times New Roman"/>
        </w:rPr>
      </w:pPr>
    </w:p>
    <w:p w14:paraId="0000001F" w14:textId="77777777" w:rsidR="003E3985" w:rsidRPr="008A2300" w:rsidRDefault="00980D20" w:rsidP="009F267B">
      <w:pPr>
        <w:pStyle w:val="Heading1"/>
        <w:spacing w:before="0" w:after="0"/>
        <w:rPr>
          <w:rFonts w:ascii="Times New Roman" w:hAnsi="Times New Roman" w:cs="Times New Roman"/>
          <w:sz w:val="24"/>
          <w:szCs w:val="24"/>
        </w:rPr>
      </w:pPr>
      <w:bookmarkStart w:id="3" w:name="_Toc88052661"/>
      <w:r w:rsidRPr="008A2300">
        <w:rPr>
          <w:rFonts w:ascii="Times New Roman" w:hAnsi="Times New Roman" w:cs="Times New Roman"/>
          <w:sz w:val="24"/>
          <w:szCs w:val="24"/>
        </w:rPr>
        <w:lastRenderedPageBreak/>
        <w:t>II. Membership and Voting Rights</w:t>
      </w:r>
      <w:bookmarkEnd w:id="3"/>
    </w:p>
    <w:p w14:paraId="00000020" w14:textId="77777777" w:rsidR="003E3985" w:rsidRPr="008A2300" w:rsidRDefault="003E3985">
      <w:pPr>
        <w:rPr>
          <w:rFonts w:ascii="Times New Roman" w:hAnsi="Times New Roman" w:cs="Times New Roman"/>
        </w:rPr>
      </w:pPr>
    </w:p>
    <w:p w14:paraId="00000021" w14:textId="1DFBFE99" w:rsidR="003E3985" w:rsidRPr="008A2300" w:rsidRDefault="00980D20">
      <w:pPr>
        <w:rPr>
          <w:rFonts w:ascii="Times New Roman" w:hAnsi="Times New Roman" w:cs="Times New Roman"/>
        </w:rPr>
      </w:pPr>
      <w:r w:rsidRPr="008A2300">
        <w:rPr>
          <w:rFonts w:ascii="Times New Roman" w:hAnsi="Times New Roman" w:cs="Times New Roman"/>
        </w:rPr>
        <w:tab/>
      </w:r>
      <w:r w:rsidR="3C94B3CF" w:rsidRPr="7804AF87">
        <w:rPr>
          <w:rFonts w:ascii="Times New Roman" w:hAnsi="Times New Roman" w:cs="Times New Roman"/>
          <w:b/>
          <w:bCs/>
        </w:rPr>
        <w:t>A.</w:t>
      </w:r>
      <w:r w:rsidR="3C94B3CF" w:rsidRPr="008A2300">
        <w:rPr>
          <w:rFonts w:ascii="Times New Roman" w:hAnsi="Times New Roman" w:cs="Times New Roman"/>
        </w:rPr>
        <w:t xml:space="preserve"> </w:t>
      </w:r>
      <w:r w:rsidR="3C94B3CF" w:rsidRPr="7804AF87">
        <w:rPr>
          <w:rFonts w:ascii="Times New Roman" w:hAnsi="Times New Roman" w:cs="Times New Roman"/>
          <w:b/>
          <w:bCs/>
        </w:rPr>
        <w:t>Faculty Membership.</w:t>
      </w:r>
      <w:r w:rsidR="3C94B3CF" w:rsidRPr="008A2300">
        <w:rPr>
          <w:rFonts w:ascii="Times New Roman" w:hAnsi="Times New Roman" w:cs="Times New Roman"/>
        </w:rPr>
        <w:t xml:space="preserve"> The faculty of the Department of </w:t>
      </w:r>
      <w:r w:rsidR="279194B3" w:rsidRPr="008A2300">
        <w:rPr>
          <w:rFonts w:ascii="Times New Roman" w:hAnsi="Times New Roman" w:cs="Times New Roman"/>
        </w:rPr>
        <w:t>History</w:t>
      </w:r>
      <w:r w:rsidR="3C94B3CF" w:rsidRPr="008A2300">
        <w:rPr>
          <w:rFonts w:ascii="Times New Roman" w:hAnsi="Times New Roman" w:cs="Times New Roman"/>
        </w:rPr>
        <w:t xml:space="preserve"> shall consist of those persons holding </w:t>
      </w:r>
      <w:r w:rsidR="385B2640" w:rsidRPr="008A2300">
        <w:rPr>
          <w:rFonts w:ascii="Times New Roman" w:hAnsi="Times New Roman" w:cs="Times New Roman"/>
        </w:rPr>
        <w:t xml:space="preserve">tenure-track and tenured </w:t>
      </w:r>
      <w:r w:rsidR="3C94B3CF" w:rsidRPr="008A2300">
        <w:rPr>
          <w:rFonts w:ascii="Times New Roman" w:hAnsi="Times New Roman" w:cs="Times New Roman"/>
        </w:rPr>
        <w:t>appointments</w:t>
      </w:r>
      <w:r w:rsidR="2E978C65" w:rsidRPr="008A2300">
        <w:rPr>
          <w:rFonts w:ascii="Times New Roman" w:hAnsi="Times New Roman" w:cs="Times New Roman"/>
        </w:rPr>
        <w:t xml:space="preserve"> </w:t>
      </w:r>
      <w:r w:rsidR="2E978C65" w:rsidRPr="601FA55A">
        <w:rPr>
          <w:rFonts w:ascii="Times New Roman" w:hAnsi="Times New Roman" w:cs="Times New Roman"/>
        </w:rPr>
        <w:t>and specialized faculty</w:t>
      </w:r>
      <w:r w:rsidR="2E978C65" w:rsidRPr="008A2300">
        <w:rPr>
          <w:rFonts w:ascii="Times New Roman" w:hAnsi="Times New Roman" w:cs="Times New Roman"/>
        </w:rPr>
        <w:t>.</w:t>
      </w:r>
    </w:p>
    <w:p w14:paraId="00000022" w14:textId="77777777" w:rsidR="003E3985" w:rsidRPr="008A2300" w:rsidRDefault="003E3985">
      <w:pPr>
        <w:rPr>
          <w:rFonts w:ascii="Times New Roman" w:hAnsi="Times New Roman" w:cs="Times New Roman"/>
        </w:rPr>
      </w:pPr>
    </w:p>
    <w:p w14:paraId="1D4288DB" w14:textId="0825D67B" w:rsidR="00EB6DA7" w:rsidRPr="008A2300" w:rsidRDefault="00980D20">
      <w:pPr>
        <w:rPr>
          <w:rFonts w:ascii="Times New Roman" w:hAnsi="Times New Roman" w:cs="Times New Roman"/>
        </w:rPr>
      </w:pPr>
      <w:r w:rsidRPr="008A2300">
        <w:rPr>
          <w:rFonts w:ascii="Times New Roman" w:hAnsi="Times New Roman" w:cs="Times New Roman"/>
        </w:rPr>
        <w:tab/>
      </w:r>
      <w:r w:rsidR="3C94B3CF" w:rsidRPr="7804AF87">
        <w:rPr>
          <w:rFonts w:ascii="Times New Roman" w:hAnsi="Times New Roman" w:cs="Times New Roman"/>
          <w:b/>
          <w:bCs/>
        </w:rPr>
        <w:t>B. Department Membership.</w:t>
      </w:r>
      <w:r w:rsidR="3C94B3CF" w:rsidRPr="008A2300">
        <w:rPr>
          <w:rFonts w:ascii="Times New Roman" w:hAnsi="Times New Roman" w:cs="Times New Roman"/>
        </w:rPr>
        <w:t xml:space="preserve"> In addition to the faculty defined in II.A above, the following are members of the Department of </w:t>
      </w:r>
      <w:r w:rsidR="279194B3" w:rsidRPr="008A2300">
        <w:rPr>
          <w:rFonts w:ascii="Times New Roman" w:hAnsi="Times New Roman" w:cs="Times New Roman"/>
        </w:rPr>
        <w:t>History</w:t>
      </w:r>
      <w:r w:rsidR="3C94B3CF" w:rsidRPr="008A2300">
        <w:rPr>
          <w:rFonts w:ascii="Times New Roman" w:hAnsi="Times New Roman" w:cs="Times New Roman"/>
        </w:rPr>
        <w:t>:</w:t>
      </w:r>
      <w:r w:rsidR="385B2640" w:rsidRPr="008A2300">
        <w:rPr>
          <w:rFonts w:ascii="Times New Roman" w:hAnsi="Times New Roman" w:cs="Times New Roman"/>
        </w:rPr>
        <w:t xml:space="preserve"> </w:t>
      </w:r>
      <w:r w:rsidR="73B63C41" w:rsidRPr="601FA55A">
        <w:rPr>
          <w:rFonts w:ascii="Times New Roman" w:hAnsi="Times New Roman" w:cs="Times New Roman"/>
        </w:rPr>
        <w:t>graduate students</w:t>
      </w:r>
      <w:r w:rsidR="73B63C41" w:rsidRPr="008A2300">
        <w:rPr>
          <w:rFonts w:ascii="Times New Roman" w:hAnsi="Times New Roman" w:cs="Times New Roman"/>
        </w:rPr>
        <w:t xml:space="preserve">, </w:t>
      </w:r>
      <w:r w:rsidR="385B2640" w:rsidRPr="008A2300">
        <w:rPr>
          <w:rFonts w:ascii="Times New Roman" w:hAnsi="Times New Roman" w:cs="Times New Roman"/>
        </w:rPr>
        <w:t xml:space="preserve">staff, </w:t>
      </w:r>
      <w:r w:rsidR="06974C13" w:rsidRPr="601FA55A">
        <w:rPr>
          <w:rFonts w:ascii="Times New Roman" w:hAnsi="Times New Roman" w:cs="Times New Roman"/>
        </w:rPr>
        <w:t>postdoctoral fellows, visiting teaching faculty</w:t>
      </w:r>
      <w:r w:rsidR="06974C13" w:rsidRPr="008A2300">
        <w:rPr>
          <w:rFonts w:ascii="Times New Roman" w:hAnsi="Times New Roman" w:cs="Times New Roman"/>
        </w:rPr>
        <w:t xml:space="preserve">, </w:t>
      </w:r>
      <w:r w:rsidR="385B2640" w:rsidRPr="008A2300">
        <w:rPr>
          <w:rFonts w:ascii="Times New Roman" w:hAnsi="Times New Roman" w:cs="Times New Roman"/>
        </w:rPr>
        <w:t xml:space="preserve">courtesy and emeritus appointments, and adjunct appointments. </w:t>
      </w:r>
    </w:p>
    <w:p w14:paraId="4DBAAFC4" w14:textId="77777777" w:rsidR="00EB6DA7" w:rsidRPr="008A2300" w:rsidRDefault="00EB6DA7">
      <w:pPr>
        <w:rPr>
          <w:rFonts w:ascii="Times New Roman" w:hAnsi="Times New Roman" w:cs="Times New Roman"/>
        </w:rPr>
      </w:pPr>
    </w:p>
    <w:p w14:paraId="6A2230C0" w14:textId="3417106C" w:rsidR="00EB6DA7" w:rsidRPr="008A2300" w:rsidRDefault="00EB6DA7" w:rsidP="00EB6DA7">
      <w:pPr>
        <w:pStyle w:val="ListParagraph"/>
        <w:numPr>
          <w:ilvl w:val="0"/>
          <w:numId w:val="36"/>
        </w:numPr>
        <w:ind w:left="1800"/>
        <w:rPr>
          <w:rFonts w:ascii="Times New Roman" w:hAnsi="Times New Roman" w:cs="Times New Roman"/>
          <w:b/>
          <w:i/>
        </w:rPr>
      </w:pPr>
      <w:r w:rsidRPr="008A2300">
        <w:rPr>
          <w:rFonts w:ascii="Times New Roman" w:hAnsi="Times New Roman" w:cs="Times New Roman"/>
          <w:b/>
          <w:i/>
        </w:rPr>
        <w:t>Courtesy and Emeritus Appointments</w:t>
      </w:r>
    </w:p>
    <w:p w14:paraId="00000023" w14:textId="09E3B9DC" w:rsidR="003E3985" w:rsidRPr="008A2300" w:rsidRDefault="00EB6DA7" w:rsidP="00EB6DA7">
      <w:pPr>
        <w:pStyle w:val="ListParagraph"/>
        <w:numPr>
          <w:ilvl w:val="1"/>
          <w:numId w:val="36"/>
        </w:numPr>
        <w:ind w:left="2520"/>
        <w:rPr>
          <w:rFonts w:ascii="Times New Roman" w:hAnsi="Times New Roman" w:cs="Times New Roman"/>
          <w:i/>
        </w:rPr>
      </w:pPr>
      <w:r w:rsidRPr="008A2300">
        <w:rPr>
          <w:rFonts w:ascii="Times New Roman" w:hAnsi="Times New Roman" w:cs="Times New Roman"/>
          <w:i/>
        </w:rPr>
        <w:t>The department may extend courtesy and emeritus appointments to individuals. Those who receive these appointments do not vote on departmental issues or receive funding from the history department, nor do they customarily attend its meetings.</w:t>
      </w:r>
    </w:p>
    <w:p w14:paraId="68E6CC5E" w14:textId="6EA87BE1" w:rsidR="00EB6DA7" w:rsidRPr="008A2300" w:rsidRDefault="385B2640" w:rsidP="00EB6DA7">
      <w:pPr>
        <w:pStyle w:val="ListParagraph"/>
        <w:numPr>
          <w:ilvl w:val="0"/>
          <w:numId w:val="36"/>
        </w:numPr>
        <w:ind w:left="1800"/>
        <w:rPr>
          <w:rFonts w:ascii="Times New Roman" w:hAnsi="Times New Roman" w:cs="Times New Roman"/>
          <w:b/>
          <w:i/>
        </w:rPr>
      </w:pPr>
      <w:r w:rsidRPr="601FA55A">
        <w:rPr>
          <w:rFonts w:ascii="Times New Roman" w:hAnsi="Times New Roman" w:cs="Times New Roman"/>
          <w:b/>
          <w:bCs/>
          <w:i/>
          <w:iCs/>
        </w:rPr>
        <w:t>Adjunct Appointments</w:t>
      </w:r>
    </w:p>
    <w:p w14:paraId="5E76E020" w14:textId="005DEB0B" w:rsidR="01537F6B" w:rsidRDefault="63DCF773" w:rsidP="601FA55A">
      <w:pPr>
        <w:pStyle w:val="ListParagraph"/>
        <w:numPr>
          <w:ilvl w:val="0"/>
          <w:numId w:val="2"/>
        </w:numPr>
        <w:rPr>
          <w:rFonts w:ascii="Times New Roman" w:hAnsi="Times New Roman" w:cs="Times New Roman"/>
          <w:i/>
          <w:iCs/>
        </w:rPr>
      </w:pPr>
      <w:r w:rsidRPr="601FA55A">
        <w:rPr>
          <w:rFonts w:ascii="Times New Roman" w:hAnsi="Times New Roman" w:cs="Times New Roman"/>
          <w:i/>
          <w:iCs/>
        </w:rPr>
        <w:t xml:space="preserve">Adjuncts are appointed and reviewed by the </w:t>
      </w:r>
      <w:r w:rsidR="00C50741">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w:t>
      </w:r>
    </w:p>
    <w:p w14:paraId="6C11E47A" w14:textId="20093450" w:rsidR="00EB6DA7" w:rsidRPr="008A2300" w:rsidRDefault="39152113" w:rsidP="601FA55A">
      <w:pPr>
        <w:pStyle w:val="ListParagraph"/>
        <w:numPr>
          <w:ilvl w:val="0"/>
          <w:numId w:val="2"/>
        </w:numPr>
        <w:rPr>
          <w:rFonts w:ascii="Times New Roman" w:hAnsi="Times New Roman" w:cs="Times New Roman"/>
          <w:i/>
          <w:iCs/>
        </w:rPr>
      </w:pPr>
      <w:r w:rsidRPr="601FA55A">
        <w:rPr>
          <w:rFonts w:ascii="Times New Roman" w:hAnsi="Times New Roman" w:cs="Times New Roman"/>
          <w:i/>
          <w:iCs/>
        </w:rPr>
        <w:t>Adjuncts do not vote on departmental issues, nor do they customarily attend departmental meetings.</w:t>
      </w:r>
    </w:p>
    <w:p w14:paraId="00000024" w14:textId="77777777" w:rsidR="003E3985" w:rsidRPr="008A2300" w:rsidRDefault="003E3985">
      <w:pPr>
        <w:rPr>
          <w:rFonts w:ascii="Times New Roman" w:hAnsi="Times New Roman" w:cs="Times New Roman"/>
        </w:rPr>
      </w:pPr>
    </w:p>
    <w:p w14:paraId="00000025" w14:textId="3FB8D8C6" w:rsidR="003E3985" w:rsidRPr="008A2300" w:rsidRDefault="00980D20">
      <w:pPr>
        <w:rPr>
          <w:rFonts w:ascii="Times New Roman" w:hAnsi="Times New Roman" w:cs="Times New Roman"/>
        </w:rPr>
      </w:pPr>
      <w:r w:rsidRPr="008A2300">
        <w:rPr>
          <w:rFonts w:ascii="Times New Roman" w:hAnsi="Times New Roman" w:cs="Times New Roman"/>
        </w:rPr>
        <w:tab/>
      </w:r>
      <w:r w:rsidR="15253550" w:rsidRPr="3A33F2DF">
        <w:rPr>
          <w:rFonts w:ascii="Times New Roman" w:hAnsi="Times New Roman" w:cs="Times New Roman"/>
          <w:b/>
          <w:bCs/>
        </w:rPr>
        <w:t>C.</w:t>
      </w:r>
      <w:r w:rsidR="15253550" w:rsidRPr="008A2300">
        <w:rPr>
          <w:rFonts w:ascii="Times New Roman" w:hAnsi="Times New Roman" w:cs="Times New Roman"/>
        </w:rPr>
        <w:t xml:space="preserve"> </w:t>
      </w:r>
      <w:r w:rsidR="15253550" w:rsidRPr="3A33F2DF">
        <w:rPr>
          <w:rFonts w:ascii="Times New Roman" w:hAnsi="Times New Roman" w:cs="Times New Roman"/>
          <w:b/>
          <w:bCs/>
        </w:rPr>
        <w:t>Faculty Voting Rights.</w:t>
      </w:r>
      <w:r w:rsidR="15253550" w:rsidRPr="008A2300">
        <w:rPr>
          <w:rFonts w:ascii="Times New Roman" w:hAnsi="Times New Roman" w:cs="Times New Roman"/>
        </w:rPr>
        <w:t xml:space="preserve"> </w:t>
      </w:r>
      <w:r w:rsidR="3C4D0503" w:rsidRPr="15416CF0">
        <w:rPr>
          <w:rFonts w:ascii="Times New Roman" w:hAnsi="Times New Roman" w:cs="Times New Roman"/>
          <w:i/>
          <w:iCs/>
        </w:rPr>
        <w:t>Tenure-</w:t>
      </w:r>
      <w:proofErr w:type="gramStart"/>
      <w:r w:rsidR="3C4D0503" w:rsidRPr="15416CF0">
        <w:rPr>
          <w:rFonts w:ascii="Times New Roman" w:hAnsi="Times New Roman" w:cs="Times New Roman"/>
          <w:i/>
          <w:iCs/>
        </w:rPr>
        <w:t>track</w:t>
      </w:r>
      <w:r w:rsidR="00DC7932">
        <w:rPr>
          <w:rFonts w:ascii="Times New Roman" w:hAnsi="Times New Roman" w:cs="Times New Roman"/>
          <w:i/>
          <w:iCs/>
        </w:rPr>
        <w:t xml:space="preserve">, </w:t>
      </w:r>
      <w:r w:rsidR="3C4D0503" w:rsidRPr="15416CF0">
        <w:rPr>
          <w:rFonts w:ascii="Times New Roman" w:hAnsi="Times New Roman" w:cs="Times New Roman"/>
          <w:i/>
          <w:iCs/>
        </w:rPr>
        <w:t xml:space="preserve"> tenured</w:t>
      </w:r>
      <w:proofErr w:type="gramEnd"/>
      <w:r w:rsidR="00DC7932">
        <w:rPr>
          <w:rFonts w:ascii="Times New Roman" w:hAnsi="Times New Roman" w:cs="Times New Roman"/>
          <w:i/>
          <w:iCs/>
        </w:rPr>
        <w:t>, and specialized</w:t>
      </w:r>
      <w:r w:rsidR="3C4D0503" w:rsidRPr="15416CF0">
        <w:rPr>
          <w:rFonts w:ascii="Times New Roman" w:hAnsi="Times New Roman" w:cs="Times New Roman"/>
          <w:i/>
          <w:iCs/>
        </w:rPr>
        <w:t xml:space="preserve"> faculty have the right to vote on all issues in department meetings, except where explicitly prohibited as in promotion decisions (see </w:t>
      </w:r>
      <w:r w:rsidR="6C80823B" w:rsidRPr="15416CF0">
        <w:rPr>
          <w:rFonts w:ascii="Times New Roman" w:hAnsi="Times New Roman" w:cs="Times New Roman"/>
          <w:i/>
          <w:iCs/>
        </w:rPr>
        <w:t>III.C.5.a</w:t>
      </w:r>
      <w:r w:rsidR="3C4D0503" w:rsidRPr="15416CF0">
        <w:rPr>
          <w:rFonts w:ascii="Times New Roman" w:hAnsi="Times New Roman" w:cs="Times New Roman"/>
          <w:i/>
          <w:iCs/>
        </w:rPr>
        <w:t xml:space="preserve">). </w:t>
      </w:r>
    </w:p>
    <w:p w14:paraId="00000026" w14:textId="77777777" w:rsidR="003E3985" w:rsidRPr="008A2300" w:rsidRDefault="003E3985">
      <w:pPr>
        <w:rPr>
          <w:rFonts w:ascii="Times New Roman" w:hAnsi="Times New Roman" w:cs="Times New Roman"/>
        </w:rPr>
      </w:pPr>
    </w:p>
    <w:p w14:paraId="00000027" w14:textId="3160E98A" w:rsidR="003E3985" w:rsidRPr="008A2300" w:rsidRDefault="00980D20" w:rsidP="601FA55A">
      <w:pPr>
        <w:rPr>
          <w:rFonts w:ascii="Times New Roman" w:hAnsi="Times New Roman" w:cs="Times New Roman"/>
          <w:i/>
          <w:iCs/>
        </w:rPr>
      </w:pPr>
      <w:r w:rsidRPr="008A2300">
        <w:rPr>
          <w:rFonts w:ascii="Times New Roman" w:hAnsi="Times New Roman" w:cs="Times New Roman"/>
        </w:rPr>
        <w:tab/>
      </w:r>
      <w:r w:rsidR="1F40ACFE" w:rsidRPr="06F25ED5">
        <w:rPr>
          <w:rFonts w:ascii="Times New Roman" w:hAnsi="Times New Roman" w:cs="Times New Roman"/>
          <w:b/>
          <w:bCs/>
        </w:rPr>
        <w:t>D.</w:t>
      </w:r>
      <w:r w:rsidR="1F40ACFE" w:rsidRPr="008A2300">
        <w:rPr>
          <w:rFonts w:ascii="Times New Roman" w:hAnsi="Times New Roman" w:cs="Times New Roman"/>
        </w:rPr>
        <w:t xml:space="preserve"> </w:t>
      </w:r>
      <w:r w:rsidR="1F40ACFE" w:rsidRPr="15869748">
        <w:rPr>
          <w:rFonts w:ascii="Times New Roman" w:hAnsi="Times New Roman" w:cs="Times New Roman"/>
          <w:b/>
          <w:bCs/>
        </w:rPr>
        <w:t>Non-faculty</w:t>
      </w:r>
      <w:r w:rsidR="1F40ACFE" w:rsidRPr="06F25ED5">
        <w:rPr>
          <w:rFonts w:ascii="Times New Roman" w:hAnsi="Times New Roman" w:cs="Times New Roman"/>
          <w:b/>
          <w:bCs/>
        </w:rPr>
        <w:t xml:space="preserve"> Voting Rights.</w:t>
      </w:r>
      <w:r w:rsidR="1F40ACFE" w:rsidRPr="008A2300">
        <w:rPr>
          <w:rFonts w:ascii="Times New Roman" w:hAnsi="Times New Roman" w:cs="Times New Roman"/>
        </w:rPr>
        <w:t xml:space="preserve"> </w:t>
      </w:r>
      <w:r w:rsidR="238A6553" w:rsidRPr="601FA55A">
        <w:rPr>
          <w:rFonts w:ascii="Times New Roman" w:hAnsi="Times New Roman" w:cs="Times New Roman"/>
          <w:i/>
          <w:iCs/>
        </w:rPr>
        <w:t>S</w:t>
      </w:r>
      <w:r w:rsidR="5B1DE169" w:rsidRPr="601FA55A">
        <w:rPr>
          <w:rFonts w:ascii="Times New Roman" w:hAnsi="Times New Roman" w:cs="Times New Roman"/>
          <w:i/>
          <w:iCs/>
        </w:rPr>
        <w:t>taff</w:t>
      </w:r>
      <w:r w:rsidR="005E4F9A">
        <w:rPr>
          <w:rFonts w:ascii="Times New Roman" w:hAnsi="Times New Roman" w:cs="Times New Roman"/>
          <w:i/>
          <w:iCs/>
        </w:rPr>
        <w:t xml:space="preserve"> and graduate students</w:t>
      </w:r>
      <w:r w:rsidR="5B1DE169" w:rsidRPr="601FA55A">
        <w:rPr>
          <w:rFonts w:ascii="Times New Roman" w:hAnsi="Times New Roman" w:cs="Times New Roman"/>
          <w:i/>
          <w:iCs/>
        </w:rPr>
        <w:t xml:space="preserve"> may vote in </w:t>
      </w:r>
      <w:r w:rsidR="00C50741">
        <w:rPr>
          <w:rFonts w:ascii="Times New Roman" w:hAnsi="Times New Roman" w:cs="Times New Roman"/>
          <w:i/>
          <w:iCs/>
        </w:rPr>
        <w:t>c</w:t>
      </w:r>
      <w:r w:rsidR="0008185A">
        <w:rPr>
          <w:rFonts w:ascii="Times New Roman" w:hAnsi="Times New Roman" w:cs="Times New Roman"/>
          <w:i/>
          <w:iCs/>
        </w:rPr>
        <w:t>hair</w:t>
      </w:r>
      <w:r w:rsidR="5B1DE169" w:rsidRPr="601FA55A">
        <w:rPr>
          <w:rFonts w:ascii="Times New Roman" w:hAnsi="Times New Roman" w:cs="Times New Roman"/>
          <w:i/>
          <w:iCs/>
        </w:rPr>
        <w:t xml:space="preserve"> elections as stipulated in section III.B.</w:t>
      </w:r>
    </w:p>
    <w:p w14:paraId="00000028" w14:textId="77777777" w:rsidR="003E3985" w:rsidRPr="008A2300" w:rsidRDefault="003E3985">
      <w:pPr>
        <w:rPr>
          <w:rFonts w:ascii="Times New Roman" w:hAnsi="Times New Roman" w:cs="Times New Roman"/>
        </w:rPr>
      </w:pPr>
    </w:p>
    <w:p w14:paraId="00000029" w14:textId="77777777" w:rsidR="003E3985" w:rsidRPr="008A2300" w:rsidRDefault="00980D20" w:rsidP="009F267B">
      <w:pPr>
        <w:pStyle w:val="Heading1"/>
        <w:spacing w:before="0" w:after="0"/>
        <w:rPr>
          <w:rFonts w:ascii="Times New Roman" w:hAnsi="Times New Roman" w:cs="Times New Roman"/>
          <w:sz w:val="24"/>
          <w:szCs w:val="24"/>
        </w:rPr>
      </w:pPr>
      <w:bookmarkStart w:id="4" w:name="_Toc88052662"/>
      <w:r w:rsidRPr="008A2300">
        <w:rPr>
          <w:rFonts w:ascii="Times New Roman" w:hAnsi="Times New Roman" w:cs="Times New Roman"/>
          <w:sz w:val="24"/>
          <w:szCs w:val="24"/>
        </w:rPr>
        <w:t>III. Department Organization and Governance</w:t>
      </w:r>
      <w:bookmarkEnd w:id="4"/>
    </w:p>
    <w:p w14:paraId="0000002A" w14:textId="77777777" w:rsidR="003E3985" w:rsidRPr="008A2300" w:rsidRDefault="003E3985">
      <w:pPr>
        <w:rPr>
          <w:rFonts w:ascii="Times New Roman" w:hAnsi="Times New Roman" w:cs="Times New Roman"/>
        </w:rPr>
      </w:pPr>
    </w:p>
    <w:p w14:paraId="0000002B" w14:textId="28B1FA86" w:rsidR="003E3985" w:rsidRPr="008A2300" w:rsidRDefault="00980D20" w:rsidP="004A1193">
      <w:pPr>
        <w:pStyle w:val="ListParagraph"/>
        <w:numPr>
          <w:ilvl w:val="0"/>
          <w:numId w:val="4"/>
        </w:numPr>
        <w:rPr>
          <w:rFonts w:ascii="Times New Roman" w:hAnsi="Times New Roman" w:cs="Times New Roman"/>
        </w:rPr>
      </w:pPr>
      <w:r w:rsidRPr="008A2300">
        <w:rPr>
          <w:rFonts w:ascii="Times New Roman" w:hAnsi="Times New Roman" w:cs="Times New Roman"/>
          <w:b/>
        </w:rPr>
        <w:t xml:space="preserve">Faculty Meetings. </w:t>
      </w:r>
    </w:p>
    <w:p w14:paraId="27D682A2" w14:textId="6DEC2327" w:rsidR="004A1193" w:rsidRPr="008A2300" w:rsidRDefault="007B3D01" w:rsidP="004A1193">
      <w:pPr>
        <w:pStyle w:val="ListParagraph"/>
        <w:numPr>
          <w:ilvl w:val="1"/>
          <w:numId w:val="4"/>
        </w:numPr>
        <w:rPr>
          <w:rFonts w:ascii="Times New Roman" w:hAnsi="Times New Roman" w:cs="Times New Roman"/>
          <w:i/>
        </w:rPr>
      </w:pPr>
      <w:r w:rsidRPr="008A2300">
        <w:rPr>
          <w:rFonts w:ascii="Times New Roman" w:hAnsi="Times New Roman" w:cs="Times New Roman"/>
          <w:i/>
        </w:rPr>
        <w:t xml:space="preserve">The department shall customarily hold meetings once a month during the academic year. Decisions shall be reached by a majority vote of the members present (except in bylaws revision and election of departmental </w:t>
      </w:r>
      <w:r w:rsidR="00421052">
        <w:rPr>
          <w:rFonts w:ascii="Times New Roman" w:hAnsi="Times New Roman" w:cs="Times New Roman"/>
          <w:i/>
        </w:rPr>
        <w:t>c</w:t>
      </w:r>
      <w:r w:rsidR="0008185A">
        <w:rPr>
          <w:rFonts w:ascii="Times New Roman" w:hAnsi="Times New Roman" w:cs="Times New Roman"/>
          <w:i/>
        </w:rPr>
        <w:t>hair</w:t>
      </w:r>
      <w:r w:rsidRPr="008A2300">
        <w:rPr>
          <w:rFonts w:ascii="Times New Roman" w:hAnsi="Times New Roman" w:cs="Times New Roman"/>
          <w:i/>
        </w:rPr>
        <w:t>).</w:t>
      </w:r>
    </w:p>
    <w:p w14:paraId="6A87D814" w14:textId="0C1D79C6" w:rsidR="007B3D01" w:rsidRPr="008A2300" w:rsidRDefault="474588BE" w:rsidP="601FA55A">
      <w:pPr>
        <w:pStyle w:val="ListParagraph"/>
        <w:numPr>
          <w:ilvl w:val="1"/>
          <w:numId w:val="4"/>
        </w:numPr>
        <w:rPr>
          <w:rFonts w:ascii="Times New Roman" w:hAnsi="Times New Roman" w:cs="Times New Roman"/>
          <w:i/>
          <w:iCs/>
        </w:rPr>
      </w:pPr>
      <w:r w:rsidRPr="601FA55A">
        <w:rPr>
          <w:rFonts w:ascii="Times New Roman" w:hAnsi="Times New Roman" w:cs="Times New Roman"/>
          <w:i/>
          <w:iCs/>
        </w:rPr>
        <w:t xml:space="preserve">The </w:t>
      </w:r>
      <w:r w:rsidR="00421052">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shall preside at these meetings. In</w:t>
      </w:r>
      <w:r w:rsidR="4D774091" w:rsidRPr="601FA55A">
        <w:rPr>
          <w:rFonts w:ascii="Times New Roman" w:hAnsi="Times New Roman" w:cs="Times New Roman"/>
          <w:i/>
          <w:iCs/>
        </w:rPr>
        <w:t xml:space="preserve"> their</w:t>
      </w:r>
      <w:r w:rsidRPr="601FA55A">
        <w:rPr>
          <w:rFonts w:ascii="Times New Roman" w:hAnsi="Times New Roman" w:cs="Times New Roman"/>
          <w:i/>
          <w:iCs/>
        </w:rPr>
        <w:t xml:space="preserve"> absence, the associate </w:t>
      </w:r>
      <w:r w:rsidR="00421052">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for graduate studies or the associate </w:t>
      </w:r>
      <w:r w:rsidR="00421052">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for undergraduate studies shall preside.</w:t>
      </w:r>
    </w:p>
    <w:p w14:paraId="1DBEDAB7" w14:textId="7DBCA890" w:rsidR="007B3D01" w:rsidRPr="008A2300" w:rsidRDefault="34AA284F" w:rsidP="601FA55A">
      <w:pPr>
        <w:pStyle w:val="ListParagraph"/>
        <w:numPr>
          <w:ilvl w:val="1"/>
          <w:numId w:val="4"/>
        </w:numPr>
        <w:rPr>
          <w:rFonts w:ascii="Times New Roman" w:hAnsi="Times New Roman" w:cs="Times New Roman"/>
          <w:i/>
          <w:iCs/>
        </w:rPr>
      </w:pPr>
      <w:r w:rsidRPr="601FA55A">
        <w:rPr>
          <w:rFonts w:ascii="Times New Roman" w:hAnsi="Times New Roman" w:cs="Times New Roman"/>
          <w:i/>
          <w:iCs/>
        </w:rPr>
        <w:t xml:space="preserve">An agenda shall be circulated prior to the </w:t>
      </w:r>
      <w:proofErr w:type="gramStart"/>
      <w:r w:rsidRPr="601FA55A">
        <w:rPr>
          <w:rFonts w:ascii="Times New Roman" w:hAnsi="Times New Roman" w:cs="Times New Roman"/>
          <w:i/>
          <w:iCs/>
        </w:rPr>
        <w:t>meetings</w:t>
      </w:r>
      <w:proofErr w:type="gramEnd"/>
      <w:r w:rsidRPr="601FA55A">
        <w:rPr>
          <w:rFonts w:ascii="Times New Roman" w:hAnsi="Times New Roman" w:cs="Times New Roman"/>
          <w:i/>
          <w:iCs/>
        </w:rPr>
        <w:t xml:space="preserve"> and a complete set of minutes shall be distributed to the department within </w:t>
      </w:r>
      <w:r w:rsidR="6299184A" w:rsidRPr="601FA55A">
        <w:rPr>
          <w:rFonts w:ascii="Times New Roman" w:hAnsi="Times New Roman" w:cs="Times New Roman"/>
          <w:i/>
          <w:iCs/>
        </w:rPr>
        <w:t xml:space="preserve">two </w:t>
      </w:r>
      <w:r w:rsidRPr="601FA55A">
        <w:rPr>
          <w:rFonts w:ascii="Times New Roman" w:hAnsi="Times New Roman" w:cs="Times New Roman"/>
          <w:i/>
          <w:iCs/>
        </w:rPr>
        <w:t>week</w:t>
      </w:r>
      <w:r w:rsidR="0EEEF803" w:rsidRPr="601FA55A">
        <w:rPr>
          <w:rFonts w:ascii="Times New Roman" w:hAnsi="Times New Roman" w:cs="Times New Roman"/>
          <w:i/>
          <w:iCs/>
        </w:rPr>
        <w:t>s</w:t>
      </w:r>
      <w:r w:rsidR="4F6006BD" w:rsidRPr="601FA55A">
        <w:rPr>
          <w:rFonts w:ascii="Times New Roman" w:hAnsi="Times New Roman" w:cs="Times New Roman"/>
          <w:i/>
          <w:iCs/>
        </w:rPr>
        <w:t>.</w:t>
      </w:r>
    </w:p>
    <w:p w14:paraId="5468639F" w14:textId="61D56989" w:rsidR="007B3D01" w:rsidRPr="008A2300" w:rsidRDefault="007B3D01" w:rsidP="004A1193">
      <w:pPr>
        <w:pStyle w:val="ListParagraph"/>
        <w:numPr>
          <w:ilvl w:val="1"/>
          <w:numId w:val="4"/>
        </w:numPr>
        <w:rPr>
          <w:rFonts w:ascii="Times New Roman" w:hAnsi="Times New Roman" w:cs="Times New Roman"/>
          <w:i/>
        </w:rPr>
      </w:pPr>
      <w:r w:rsidRPr="008A2300">
        <w:rPr>
          <w:rFonts w:ascii="Times New Roman" w:hAnsi="Times New Roman" w:cs="Times New Roman"/>
          <w:i/>
        </w:rPr>
        <w:t xml:space="preserve">The </w:t>
      </w:r>
      <w:r w:rsidR="00421052">
        <w:rPr>
          <w:rFonts w:ascii="Times New Roman" w:hAnsi="Times New Roman" w:cs="Times New Roman"/>
          <w:i/>
        </w:rPr>
        <w:t>c</w:t>
      </w:r>
      <w:r w:rsidR="0008185A">
        <w:rPr>
          <w:rFonts w:ascii="Times New Roman" w:hAnsi="Times New Roman" w:cs="Times New Roman"/>
          <w:i/>
        </w:rPr>
        <w:t>hair</w:t>
      </w:r>
      <w:r w:rsidRPr="008A2300">
        <w:rPr>
          <w:rFonts w:ascii="Times New Roman" w:hAnsi="Times New Roman" w:cs="Times New Roman"/>
          <w:i/>
        </w:rPr>
        <w:t xml:space="preserve"> will solicit agenda items approximately one week prior to the monthly department meeting. Any faculty member may suggest agenda items.</w:t>
      </w:r>
    </w:p>
    <w:p w14:paraId="2C5411D2" w14:textId="20CD3FB3" w:rsidR="007B3D01" w:rsidRPr="008A2300" w:rsidRDefault="25D1D0CA" w:rsidP="601FA55A">
      <w:pPr>
        <w:pStyle w:val="ListParagraph"/>
        <w:numPr>
          <w:ilvl w:val="1"/>
          <w:numId w:val="4"/>
        </w:numPr>
        <w:rPr>
          <w:rFonts w:ascii="Times New Roman" w:hAnsi="Times New Roman" w:cs="Times New Roman"/>
          <w:i/>
          <w:iCs/>
        </w:rPr>
      </w:pPr>
      <w:r w:rsidRPr="601FA55A">
        <w:rPr>
          <w:rFonts w:ascii="Times New Roman" w:hAnsi="Times New Roman" w:cs="Times New Roman"/>
          <w:i/>
          <w:iCs/>
        </w:rPr>
        <w:t xml:space="preserve">If for some reason a faculty member would like to call a faculty meeting in addition to the normally scheduled meetings, </w:t>
      </w:r>
      <w:r w:rsidR="0CAF18FE" w:rsidRPr="601FA55A">
        <w:rPr>
          <w:rFonts w:ascii="Times New Roman" w:hAnsi="Times New Roman" w:cs="Times New Roman"/>
          <w:i/>
          <w:iCs/>
        </w:rPr>
        <w:t xml:space="preserve">they </w:t>
      </w:r>
      <w:r w:rsidRPr="601FA55A">
        <w:rPr>
          <w:rFonts w:ascii="Times New Roman" w:hAnsi="Times New Roman" w:cs="Times New Roman"/>
          <w:i/>
          <w:iCs/>
        </w:rPr>
        <w:t xml:space="preserve">may make that request, in writing, to the Executive Committee. The Executive Committee will confer with the </w:t>
      </w:r>
      <w:proofErr w:type="gramStart"/>
      <w:r w:rsidR="00421052">
        <w:rPr>
          <w:rFonts w:ascii="Times New Roman" w:hAnsi="Times New Roman" w:cs="Times New Roman"/>
          <w:i/>
          <w:iCs/>
        </w:rPr>
        <w:t>c</w:t>
      </w:r>
      <w:r w:rsidR="0008185A">
        <w:rPr>
          <w:rFonts w:ascii="Times New Roman" w:hAnsi="Times New Roman" w:cs="Times New Roman"/>
          <w:i/>
          <w:iCs/>
        </w:rPr>
        <w:t>hair</w:t>
      </w:r>
      <w:proofErr w:type="gramEnd"/>
      <w:r w:rsidRPr="601FA55A">
        <w:rPr>
          <w:rFonts w:ascii="Times New Roman" w:hAnsi="Times New Roman" w:cs="Times New Roman"/>
          <w:i/>
          <w:iCs/>
        </w:rPr>
        <w:t xml:space="preserve"> and the three members of the Executive Committee will determine, through secret vote, </w:t>
      </w:r>
      <w:proofErr w:type="gramStart"/>
      <w:r w:rsidRPr="601FA55A">
        <w:rPr>
          <w:rFonts w:ascii="Times New Roman" w:hAnsi="Times New Roman" w:cs="Times New Roman"/>
          <w:i/>
          <w:iCs/>
        </w:rPr>
        <w:t>whether or not</w:t>
      </w:r>
      <w:proofErr w:type="gramEnd"/>
      <w:r w:rsidRPr="601FA55A">
        <w:rPr>
          <w:rFonts w:ascii="Times New Roman" w:hAnsi="Times New Roman" w:cs="Times New Roman"/>
          <w:i/>
          <w:iCs/>
        </w:rPr>
        <w:t xml:space="preserve"> the meeting is needed. If the </w:t>
      </w:r>
      <w:r w:rsidRPr="601FA55A">
        <w:rPr>
          <w:rFonts w:ascii="Times New Roman" w:hAnsi="Times New Roman" w:cs="Times New Roman"/>
          <w:i/>
          <w:iCs/>
        </w:rPr>
        <w:lastRenderedPageBreak/>
        <w:t xml:space="preserve">Committee votes in the affirmative, the </w:t>
      </w:r>
      <w:r w:rsidR="00421052">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will call a department meeting within a month of the Committee’s affirmative vote.</w:t>
      </w:r>
    </w:p>
    <w:p w14:paraId="50970F53" w14:textId="6F5A5267" w:rsidR="1BA17F28" w:rsidRDefault="7DFE0B0E" w:rsidP="601FA55A">
      <w:pPr>
        <w:pStyle w:val="ListParagraph"/>
        <w:numPr>
          <w:ilvl w:val="1"/>
          <w:numId w:val="4"/>
        </w:numPr>
        <w:rPr>
          <w:rFonts w:ascii="Times New Roman" w:hAnsi="Times New Roman" w:cs="Times New Roman"/>
          <w:i/>
          <w:iCs/>
        </w:rPr>
      </w:pPr>
      <w:r w:rsidRPr="601FA55A">
        <w:rPr>
          <w:rFonts w:ascii="Times New Roman" w:hAnsi="Times New Roman" w:cs="Times New Roman"/>
          <w:i/>
          <w:iCs/>
        </w:rPr>
        <w:t>Attendance at faculty meetings shall include an HGSA representative.</w:t>
      </w:r>
    </w:p>
    <w:p w14:paraId="0000002C" w14:textId="77777777" w:rsidR="003E3985" w:rsidRPr="008A2300" w:rsidRDefault="003E3985">
      <w:pPr>
        <w:rPr>
          <w:rFonts w:ascii="Times New Roman" w:hAnsi="Times New Roman" w:cs="Times New Roman"/>
          <w:i/>
        </w:rPr>
      </w:pPr>
    </w:p>
    <w:p w14:paraId="73D01633" w14:textId="6CD4365B" w:rsidR="007A2F38" w:rsidRDefault="71B7A0C9" w:rsidP="007A2F38">
      <w:pPr>
        <w:pStyle w:val="ListParagraph"/>
        <w:ind w:left="1080"/>
        <w:rPr>
          <w:rFonts w:ascii="Times New Roman" w:hAnsi="Times New Roman" w:cs="Times New Roman"/>
          <w:i/>
          <w:iCs/>
        </w:rPr>
      </w:pPr>
      <w:r w:rsidRPr="002C5D22">
        <w:rPr>
          <w:rFonts w:ascii="Times New Roman" w:hAnsi="Times New Roman" w:cs="Times New Roman"/>
          <w:b/>
          <w:bCs/>
        </w:rPr>
        <w:t xml:space="preserve">Department </w:t>
      </w:r>
      <w:r w:rsidR="0008185A" w:rsidRPr="002C5D22">
        <w:rPr>
          <w:rFonts w:ascii="Times New Roman" w:hAnsi="Times New Roman" w:cs="Times New Roman"/>
          <w:b/>
          <w:bCs/>
        </w:rPr>
        <w:t>Chair</w:t>
      </w:r>
      <w:r w:rsidRPr="002C5D22">
        <w:rPr>
          <w:rFonts w:ascii="Times New Roman" w:hAnsi="Times New Roman" w:cs="Times New Roman"/>
          <w:b/>
          <w:bCs/>
        </w:rPr>
        <w:t xml:space="preserve"> Selection. </w:t>
      </w:r>
      <w:r w:rsidR="3C1D0073" w:rsidRPr="002C5D22">
        <w:rPr>
          <w:rFonts w:ascii="Times New Roman" w:hAnsi="Times New Roman" w:cs="Times New Roman"/>
          <w:i/>
          <w:iCs/>
        </w:rPr>
        <w:t xml:space="preserve">The Dean of the College of Arts and Sciences shall appoint the </w:t>
      </w:r>
      <w:r w:rsidR="00421052">
        <w:rPr>
          <w:rFonts w:ascii="Times New Roman" w:hAnsi="Times New Roman" w:cs="Times New Roman"/>
          <w:i/>
          <w:iCs/>
        </w:rPr>
        <w:t>c</w:t>
      </w:r>
      <w:r w:rsidR="0008185A" w:rsidRPr="002C5D22">
        <w:rPr>
          <w:rFonts w:ascii="Times New Roman" w:hAnsi="Times New Roman" w:cs="Times New Roman"/>
          <w:i/>
          <w:iCs/>
        </w:rPr>
        <w:t>hair</w:t>
      </w:r>
      <w:r w:rsidR="00541CA0" w:rsidRPr="002C5D22">
        <w:rPr>
          <w:rFonts w:ascii="Times New Roman" w:hAnsi="Times New Roman" w:cs="Times New Roman"/>
          <w:i/>
          <w:iCs/>
        </w:rPr>
        <w:t xml:space="preserve">. The </w:t>
      </w:r>
      <w:r w:rsidR="007A2F38">
        <w:rPr>
          <w:rFonts w:ascii="Times New Roman" w:hAnsi="Times New Roman" w:cs="Times New Roman"/>
          <w:i/>
          <w:iCs/>
        </w:rPr>
        <w:t>d</w:t>
      </w:r>
      <w:r w:rsidR="00541CA0" w:rsidRPr="002C5D22">
        <w:rPr>
          <w:rFonts w:ascii="Times New Roman" w:hAnsi="Times New Roman" w:cs="Times New Roman"/>
          <w:i/>
          <w:iCs/>
        </w:rPr>
        <w:t xml:space="preserve">ean shall seek the advice of the department on the appointment. To facilitate the process, the department will create an ad-hoc committee, which must be approved by the dean. The committee </w:t>
      </w:r>
      <w:r w:rsidR="3C1D0073" w:rsidRPr="002C5D22">
        <w:rPr>
          <w:rFonts w:ascii="Times New Roman" w:hAnsi="Times New Roman" w:cs="Times New Roman"/>
          <w:i/>
          <w:iCs/>
        </w:rPr>
        <w:t>will have three members</w:t>
      </w:r>
      <w:r w:rsidR="00541CA0" w:rsidRPr="002C5D22">
        <w:rPr>
          <w:rFonts w:ascii="Times New Roman" w:hAnsi="Times New Roman" w:cs="Times New Roman"/>
          <w:i/>
          <w:iCs/>
        </w:rPr>
        <w:t xml:space="preserve"> from the department</w:t>
      </w:r>
      <w:r w:rsidR="3C1D0073" w:rsidRPr="002C5D22">
        <w:rPr>
          <w:rFonts w:ascii="Times New Roman" w:hAnsi="Times New Roman" w:cs="Times New Roman"/>
          <w:i/>
          <w:iCs/>
        </w:rPr>
        <w:t>, one for each rank</w:t>
      </w:r>
      <w:r w:rsidR="00541CA0" w:rsidRPr="002C5D22">
        <w:rPr>
          <w:rFonts w:ascii="Times New Roman" w:hAnsi="Times New Roman" w:cs="Times New Roman"/>
          <w:i/>
          <w:iCs/>
        </w:rPr>
        <w:t>.</w:t>
      </w:r>
      <w:r w:rsidR="007A2F38">
        <w:rPr>
          <w:rFonts w:ascii="Times New Roman" w:hAnsi="Times New Roman" w:cs="Times New Roman"/>
          <w:i/>
          <w:iCs/>
        </w:rPr>
        <w:t xml:space="preserve"> </w:t>
      </w:r>
      <w:r w:rsidR="007A2F38" w:rsidRPr="00BA2EE2">
        <w:rPr>
          <w:rFonts w:ascii="Times New Roman" w:hAnsi="Times New Roman" w:cs="Times New Roman"/>
          <w:i/>
          <w:iCs/>
        </w:rPr>
        <w:t xml:space="preserve">To </w:t>
      </w:r>
      <w:r w:rsidR="007A2F38" w:rsidRPr="007A2F38">
        <w:rPr>
          <w:rFonts w:ascii="Times New Roman" w:hAnsi="Times New Roman" w:cs="Times New Roman"/>
          <w:i/>
          <w:iCs/>
        </w:rPr>
        <w:t>choose</w:t>
      </w:r>
      <w:r w:rsidR="007A2F38" w:rsidRPr="00BA2EE2">
        <w:rPr>
          <w:rFonts w:ascii="Times New Roman" w:hAnsi="Times New Roman" w:cs="Times New Roman"/>
          <w:i/>
          <w:iCs/>
        </w:rPr>
        <w:t xml:space="preserve"> the members of the ad</w:t>
      </w:r>
      <w:r w:rsidR="007A2F38">
        <w:rPr>
          <w:rFonts w:ascii="Times New Roman" w:hAnsi="Times New Roman" w:cs="Times New Roman"/>
        </w:rPr>
        <w:t>-</w:t>
      </w:r>
      <w:r w:rsidR="007A2F38">
        <w:rPr>
          <w:rFonts w:ascii="Times New Roman" w:hAnsi="Times New Roman" w:cs="Times New Roman"/>
          <w:i/>
          <w:iCs/>
        </w:rPr>
        <w:t xml:space="preserve">hoc committee, department members will caucus by rank and elect a representative. The department chair will forward the results to the </w:t>
      </w:r>
      <w:r w:rsidR="00421052">
        <w:rPr>
          <w:rFonts w:ascii="Times New Roman" w:hAnsi="Times New Roman" w:cs="Times New Roman"/>
          <w:i/>
          <w:iCs/>
        </w:rPr>
        <w:t>d</w:t>
      </w:r>
      <w:r w:rsidR="007A2F38">
        <w:rPr>
          <w:rFonts w:ascii="Times New Roman" w:hAnsi="Times New Roman" w:cs="Times New Roman"/>
          <w:i/>
          <w:iCs/>
        </w:rPr>
        <w:t xml:space="preserve">ean. </w:t>
      </w:r>
      <w:r w:rsidR="00541CA0" w:rsidRPr="002C5D22">
        <w:rPr>
          <w:rFonts w:ascii="Times New Roman" w:hAnsi="Times New Roman" w:cs="Times New Roman"/>
          <w:i/>
          <w:iCs/>
        </w:rPr>
        <w:t>T</w:t>
      </w:r>
      <w:r w:rsidR="3C1D0073" w:rsidRPr="002C5D22">
        <w:rPr>
          <w:rFonts w:ascii="Times New Roman" w:hAnsi="Times New Roman" w:cs="Times New Roman"/>
          <w:i/>
          <w:iCs/>
        </w:rPr>
        <w:t xml:space="preserve">he full professor will </w:t>
      </w:r>
      <w:r w:rsidR="00541CA0" w:rsidRPr="002C5D22">
        <w:rPr>
          <w:rFonts w:ascii="Times New Roman" w:hAnsi="Times New Roman" w:cs="Times New Roman"/>
          <w:i/>
          <w:iCs/>
        </w:rPr>
        <w:t>c</w:t>
      </w:r>
      <w:r w:rsidR="0008185A" w:rsidRPr="002C5D22">
        <w:rPr>
          <w:rFonts w:ascii="Times New Roman" w:hAnsi="Times New Roman" w:cs="Times New Roman"/>
          <w:i/>
          <w:iCs/>
        </w:rPr>
        <w:t>hair</w:t>
      </w:r>
      <w:r w:rsidR="3C1D0073" w:rsidRPr="002C5D22">
        <w:rPr>
          <w:rFonts w:ascii="Times New Roman" w:hAnsi="Times New Roman" w:cs="Times New Roman"/>
          <w:i/>
          <w:iCs/>
        </w:rPr>
        <w:t xml:space="preserve"> the committee.</w:t>
      </w:r>
      <w:r w:rsidR="00130A7F" w:rsidRPr="002C5D22">
        <w:rPr>
          <w:rFonts w:ascii="Times New Roman" w:hAnsi="Times New Roman" w:cs="Times New Roman"/>
          <w:i/>
          <w:iCs/>
        </w:rPr>
        <w:t xml:space="preserve"> </w:t>
      </w:r>
      <w:r w:rsidR="3C1D0073" w:rsidRPr="002C5D22">
        <w:rPr>
          <w:rFonts w:ascii="Times New Roman" w:hAnsi="Times New Roman" w:cs="Times New Roman"/>
          <w:i/>
          <w:iCs/>
        </w:rPr>
        <w:t xml:space="preserve">The </w:t>
      </w:r>
      <w:r w:rsidR="00421052">
        <w:rPr>
          <w:rFonts w:ascii="Times New Roman" w:hAnsi="Times New Roman" w:cs="Times New Roman"/>
          <w:i/>
          <w:iCs/>
        </w:rPr>
        <w:t>d</w:t>
      </w:r>
      <w:r w:rsidR="3C1D0073" w:rsidRPr="002C5D22">
        <w:rPr>
          <w:rFonts w:ascii="Times New Roman" w:hAnsi="Times New Roman" w:cs="Times New Roman"/>
          <w:i/>
          <w:iCs/>
        </w:rPr>
        <w:t>ean will choose a faculty member from outside the department to serve on the committee.</w:t>
      </w:r>
      <w:r w:rsidR="00541CA0" w:rsidRPr="002C5D22">
        <w:rPr>
          <w:rFonts w:ascii="Times New Roman" w:hAnsi="Times New Roman" w:cs="Times New Roman"/>
          <w:i/>
          <w:iCs/>
        </w:rPr>
        <w:t xml:space="preserve"> The outside member will meet with faculty, staff, and graduate students. </w:t>
      </w:r>
    </w:p>
    <w:p w14:paraId="3B012452" w14:textId="77777777" w:rsidR="007A2F38" w:rsidRDefault="007A2F38" w:rsidP="007A2F38">
      <w:pPr>
        <w:pStyle w:val="ListParagraph"/>
        <w:ind w:left="1080"/>
        <w:rPr>
          <w:rFonts w:ascii="Times New Roman" w:hAnsi="Times New Roman" w:cs="Times New Roman"/>
          <w:i/>
          <w:iCs/>
        </w:rPr>
      </w:pPr>
    </w:p>
    <w:p w14:paraId="0000002D" w14:textId="37D898CC" w:rsidR="003E3985" w:rsidRPr="002C5D22" w:rsidRDefault="3C1D0073" w:rsidP="002C5D22">
      <w:pPr>
        <w:pStyle w:val="ListParagraph"/>
        <w:ind w:left="1080"/>
        <w:rPr>
          <w:rFonts w:ascii="Times New Roman" w:hAnsi="Times New Roman" w:cs="Times New Roman"/>
          <w:i/>
          <w:iCs/>
        </w:rPr>
      </w:pPr>
      <w:r w:rsidRPr="601FA55A">
        <w:rPr>
          <w:rFonts w:ascii="Times New Roman" w:hAnsi="Times New Roman" w:cs="Times New Roman"/>
          <w:i/>
          <w:iCs/>
        </w:rPr>
        <w:t>This committee will poll each departmental member for nominations</w:t>
      </w:r>
      <w:r w:rsidR="63344F4B" w:rsidRPr="601FA55A">
        <w:rPr>
          <w:rFonts w:ascii="Times New Roman" w:hAnsi="Times New Roman" w:cs="Times New Roman"/>
          <w:i/>
          <w:iCs/>
        </w:rPr>
        <w:t xml:space="preserve"> (committee members within the department will </w:t>
      </w:r>
      <w:proofErr w:type="spellStart"/>
      <w:r w:rsidR="63344F4B" w:rsidRPr="601FA55A">
        <w:rPr>
          <w:rFonts w:ascii="Times New Roman" w:hAnsi="Times New Roman" w:cs="Times New Roman"/>
          <w:i/>
          <w:iCs/>
        </w:rPr>
        <w:t>poll</w:t>
      </w:r>
      <w:proofErr w:type="spellEnd"/>
      <w:r w:rsidR="63344F4B" w:rsidRPr="601FA55A">
        <w:rPr>
          <w:rFonts w:ascii="Times New Roman" w:hAnsi="Times New Roman" w:cs="Times New Roman"/>
          <w:i/>
          <w:iCs/>
        </w:rPr>
        <w:t xml:space="preserve"> within their respective ranks)</w:t>
      </w:r>
      <w:r w:rsidRPr="601FA55A">
        <w:rPr>
          <w:rFonts w:ascii="Times New Roman" w:hAnsi="Times New Roman" w:cs="Times New Roman"/>
          <w:i/>
          <w:iCs/>
        </w:rPr>
        <w:t xml:space="preserve">, conduct an election by secret ballot, and forward the complete results of each ballot to the </w:t>
      </w:r>
      <w:r w:rsidR="00580BFE">
        <w:rPr>
          <w:rFonts w:ascii="Times New Roman" w:hAnsi="Times New Roman" w:cs="Times New Roman"/>
          <w:i/>
          <w:iCs/>
        </w:rPr>
        <w:t>d</w:t>
      </w:r>
      <w:r w:rsidRPr="601FA55A">
        <w:rPr>
          <w:rFonts w:ascii="Times New Roman" w:hAnsi="Times New Roman" w:cs="Times New Roman"/>
          <w:i/>
          <w:iCs/>
        </w:rPr>
        <w:t>ean</w:t>
      </w:r>
      <w:r w:rsidR="000759DC" w:rsidRPr="601FA55A">
        <w:rPr>
          <w:rFonts w:ascii="Times New Roman" w:hAnsi="Times New Roman" w:cs="Times New Roman"/>
          <w:i/>
          <w:iCs/>
        </w:rPr>
        <w:t xml:space="preserve">. The departmental full-time A&amp;P and USPS staff are allowed one combined </w:t>
      </w:r>
      <w:proofErr w:type="gramStart"/>
      <w:r w:rsidR="000759DC" w:rsidRPr="601FA55A">
        <w:rPr>
          <w:rFonts w:ascii="Times New Roman" w:hAnsi="Times New Roman" w:cs="Times New Roman"/>
          <w:i/>
          <w:iCs/>
        </w:rPr>
        <w:t>vot</w:t>
      </w:r>
      <w:r w:rsidR="007A2F38">
        <w:rPr>
          <w:rFonts w:ascii="Times New Roman" w:hAnsi="Times New Roman" w:cs="Times New Roman"/>
          <w:i/>
          <w:iCs/>
        </w:rPr>
        <w:t>e</w:t>
      </w:r>
      <w:proofErr w:type="gramEnd"/>
      <w:r w:rsidR="000759DC" w:rsidRPr="601FA55A">
        <w:rPr>
          <w:rFonts w:ascii="Times New Roman" w:hAnsi="Times New Roman" w:cs="Times New Roman"/>
          <w:i/>
          <w:iCs/>
        </w:rPr>
        <w:t xml:space="preserve"> and </w:t>
      </w:r>
      <w:r w:rsidR="000759DC">
        <w:rPr>
          <w:rFonts w:ascii="Times New Roman" w:hAnsi="Times New Roman" w:cs="Times New Roman"/>
          <w:i/>
          <w:iCs/>
        </w:rPr>
        <w:t>graduate students</w:t>
      </w:r>
      <w:r w:rsidR="000759DC" w:rsidRPr="601FA55A">
        <w:rPr>
          <w:rFonts w:ascii="Times New Roman" w:hAnsi="Times New Roman" w:cs="Times New Roman"/>
          <w:i/>
          <w:iCs/>
        </w:rPr>
        <w:t xml:space="preserve"> are allowed one combined vote.</w:t>
      </w:r>
      <w:r w:rsidR="000759DC">
        <w:rPr>
          <w:rFonts w:ascii="Times New Roman" w:hAnsi="Times New Roman" w:cs="Times New Roman"/>
        </w:rPr>
        <w:t xml:space="preserve"> </w:t>
      </w:r>
      <w:r w:rsidRPr="601FA55A">
        <w:rPr>
          <w:rFonts w:ascii="Times New Roman" w:hAnsi="Times New Roman" w:cs="Times New Roman"/>
          <w:i/>
          <w:iCs/>
        </w:rPr>
        <w:t xml:space="preserve">Balloting shall continue until a candidate receives a </w:t>
      </w:r>
      <w:r w:rsidR="06D9C4AE" w:rsidRPr="601FA55A">
        <w:rPr>
          <w:rFonts w:ascii="Times New Roman" w:hAnsi="Times New Roman" w:cs="Times New Roman"/>
          <w:i/>
          <w:iCs/>
        </w:rPr>
        <w:t xml:space="preserve">minimum </w:t>
      </w:r>
      <w:r w:rsidRPr="601FA55A">
        <w:rPr>
          <w:rFonts w:ascii="Times New Roman" w:hAnsi="Times New Roman" w:cs="Times New Roman"/>
          <w:i/>
          <w:iCs/>
        </w:rPr>
        <w:t xml:space="preserve">three-fourths </w:t>
      </w:r>
      <w:r w:rsidR="007A2F38">
        <w:rPr>
          <w:rFonts w:ascii="Times New Roman" w:hAnsi="Times New Roman" w:cs="Times New Roman"/>
          <w:i/>
          <w:iCs/>
        </w:rPr>
        <w:t>of the total vote (</w:t>
      </w:r>
      <w:r w:rsidR="000759DC">
        <w:rPr>
          <w:rFonts w:ascii="Times New Roman" w:hAnsi="Times New Roman" w:cs="Times New Roman"/>
          <w:i/>
          <w:iCs/>
        </w:rPr>
        <w:t>faculty plus the two combined votes</w:t>
      </w:r>
      <w:r w:rsidR="007A2F38">
        <w:rPr>
          <w:rFonts w:ascii="Times New Roman" w:hAnsi="Times New Roman" w:cs="Times New Roman"/>
          <w:i/>
          <w:iCs/>
        </w:rPr>
        <w:t xml:space="preserve"> of staff and graduate students)</w:t>
      </w:r>
      <w:r w:rsidRPr="601FA55A">
        <w:rPr>
          <w:rFonts w:ascii="Times New Roman" w:hAnsi="Times New Roman" w:cs="Times New Roman"/>
          <w:i/>
          <w:iCs/>
        </w:rPr>
        <w:t xml:space="preserve">. If no candidate receives a three-fourths vote, the results of the impasse will be forwarded to the </w:t>
      </w:r>
      <w:r w:rsidR="00580BFE">
        <w:rPr>
          <w:rFonts w:ascii="Times New Roman" w:hAnsi="Times New Roman" w:cs="Times New Roman"/>
          <w:i/>
          <w:iCs/>
        </w:rPr>
        <w:t>d</w:t>
      </w:r>
      <w:r w:rsidRPr="601FA55A">
        <w:rPr>
          <w:rFonts w:ascii="Times New Roman" w:hAnsi="Times New Roman" w:cs="Times New Roman"/>
          <w:i/>
          <w:iCs/>
        </w:rPr>
        <w:t>ean for resolution</w:t>
      </w:r>
      <w:r w:rsidR="007A2F38">
        <w:rPr>
          <w:rFonts w:ascii="Times New Roman" w:hAnsi="Times New Roman" w:cs="Times New Roman"/>
          <w:i/>
          <w:iCs/>
        </w:rPr>
        <w:t>.</w:t>
      </w:r>
    </w:p>
    <w:p w14:paraId="0000002E" w14:textId="77777777" w:rsidR="003E3985" w:rsidRPr="008A2300" w:rsidRDefault="003E3985">
      <w:pPr>
        <w:rPr>
          <w:rFonts w:ascii="Times New Roman" w:hAnsi="Times New Roman" w:cs="Times New Roman"/>
        </w:rPr>
      </w:pPr>
    </w:p>
    <w:p w14:paraId="0000002F" w14:textId="675BAD33" w:rsidR="003E3985" w:rsidRPr="008A2300" w:rsidRDefault="00980D20">
      <w:pPr>
        <w:rPr>
          <w:rFonts w:ascii="Times New Roman" w:hAnsi="Times New Roman" w:cs="Times New Roman"/>
        </w:rPr>
      </w:pPr>
      <w:r w:rsidRPr="008A2300">
        <w:rPr>
          <w:rFonts w:ascii="Times New Roman" w:hAnsi="Times New Roman" w:cs="Times New Roman"/>
        </w:rPr>
        <w:tab/>
      </w:r>
      <w:r w:rsidRPr="008A2300">
        <w:rPr>
          <w:rFonts w:ascii="Times New Roman" w:hAnsi="Times New Roman" w:cs="Times New Roman"/>
          <w:b/>
        </w:rPr>
        <w:t>C. Department Leadership and Committees.</w:t>
      </w:r>
      <w:r w:rsidRPr="008A2300">
        <w:rPr>
          <w:rFonts w:ascii="Times New Roman" w:hAnsi="Times New Roman" w:cs="Times New Roman"/>
        </w:rPr>
        <w:t xml:space="preserve"> </w:t>
      </w:r>
    </w:p>
    <w:p w14:paraId="7987C807" w14:textId="0B6AAA52" w:rsidR="0078615C" w:rsidRPr="008A2300" w:rsidRDefault="0008185A" w:rsidP="003B022D">
      <w:pPr>
        <w:pStyle w:val="ListParagraph"/>
        <w:numPr>
          <w:ilvl w:val="0"/>
          <w:numId w:val="5"/>
        </w:numPr>
        <w:ind w:left="1800"/>
        <w:rPr>
          <w:rFonts w:ascii="Times New Roman" w:hAnsi="Times New Roman" w:cs="Times New Roman"/>
          <w:b/>
          <w:i/>
        </w:rPr>
      </w:pPr>
      <w:r>
        <w:rPr>
          <w:rFonts w:ascii="Times New Roman" w:hAnsi="Times New Roman" w:cs="Times New Roman"/>
          <w:b/>
          <w:i/>
        </w:rPr>
        <w:t>Chair</w:t>
      </w:r>
    </w:p>
    <w:p w14:paraId="5419EA33" w14:textId="02FC07CF" w:rsidR="0078615C" w:rsidRPr="008A2300" w:rsidRDefault="0078615C" w:rsidP="0078615C">
      <w:pPr>
        <w:pStyle w:val="ListParagraph"/>
        <w:numPr>
          <w:ilvl w:val="1"/>
          <w:numId w:val="5"/>
        </w:numPr>
        <w:ind w:left="2520"/>
        <w:rPr>
          <w:rFonts w:ascii="Times New Roman" w:hAnsi="Times New Roman" w:cs="Times New Roman"/>
          <w:i/>
        </w:rPr>
      </w:pPr>
      <w:r w:rsidRPr="008A2300">
        <w:rPr>
          <w:rFonts w:ascii="Times New Roman" w:hAnsi="Times New Roman" w:cs="Times New Roman"/>
          <w:i/>
        </w:rPr>
        <w:t xml:space="preserve">The </w:t>
      </w:r>
      <w:r w:rsidR="00580BFE">
        <w:rPr>
          <w:rFonts w:ascii="Times New Roman" w:hAnsi="Times New Roman" w:cs="Times New Roman"/>
          <w:i/>
        </w:rPr>
        <w:t>c</w:t>
      </w:r>
      <w:r w:rsidR="0008185A">
        <w:rPr>
          <w:rFonts w:ascii="Times New Roman" w:hAnsi="Times New Roman" w:cs="Times New Roman"/>
          <w:i/>
        </w:rPr>
        <w:t>hair</w:t>
      </w:r>
      <w:r w:rsidRPr="008A2300">
        <w:rPr>
          <w:rFonts w:ascii="Times New Roman" w:hAnsi="Times New Roman" w:cs="Times New Roman"/>
          <w:i/>
        </w:rPr>
        <w:t xml:space="preserve"> is the chief executive agent of the department and acts with the advice and consent of the department in all matters of administrative and academic policy and procedure. The chief departmental duties of the </w:t>
      </w:r>
      <w:r w:rsidR="00580BFE">
        <w:rPr>
          <w:rFonts w:ascii="Times New Roman" w:hAnsi="Times New Roman" w:cs="Times New Roman"/>
          <w:i/>
        </w:rPr>
        <w:t>c</w:t>
      </w:r>
      <w:r w:rsidR="0008185A">
        <w:rPr>
          <w:rFonts w:ascii="Times New Roman" w:hAnsi="Times New Roman" w:cs="Times New Roman"/>
          <w:i/>
        </w:rPr>
        <w:t>hair</w:t>
      </w:r>
      <w:r w:rsidRPr="008A2300">
        <w:rPr>
          <w:rFonts w:ascii="Times New Roman" w:hAnsi="Times New Roman" w:cs="Times New Roman"/>
          <w:i/>
        </w:rPr>
        <w:t xml:space="preserve"> are faculty development, curriculum development, program review, and budget matters, and in the performance of these duties the </w:t>
      </w:r>
      <w:r w:rsidR="00580BFE">
        <w:rPr>
          <w:rFonts w:ascii="Times New Roman" w:hAnsi="Times New Roman" w:cs="Times New Roman"/>
          <w:i/>
        </w:rPr>
        <w:t>c</w:t>
      </w:r>
      <w:r w:rsidR="0008185A">
        <w:rPr>
          <w:rFonts w:ascii="Times New Roman" w:hAnsi="Times New Roman" w:cs="Times New Roman"/>
          <w:i/>
        </w:rPr>
        <w:t>hair</w:t>
      </w:r>
      <w:r w:rsidRPr="008A2300">
        <w:rPr>
          <w:rFonts w:ascii="Times New Roman" w:hAnsi="Times New Roman" w:cs="Times New Roman"/>
          <w:i/>
        </w:rPr>
        <w:t xml:space="preserve"> shall be responsible both to the members of the department and to the </w:t>
      </w:r>
      <w:r w:rsidR="00580BFE">
        <w:rPr>
          <w:rFonts w:ascii="Times New Roman" w:hAnsi="Times New Roman" w:cs="Times New Roman"/>
          <w:i/>
        </w:rPr>
        <w:t>d</w:t>
      </w:r>
      <w:r w:rsidRPr="008A2300">
        <w:rPr>
          <w:rFonts w:ascii="Times New Roman" w:hAnsi="Times New Roman" w:cs="Times New Roman"/>
          <w:i/>
        </w:rPr>
        <w:t xml:space="preserve">ean. The </w:t>
      </w:r>
      <w:r w:rsidR="00580BFE">
        <w:rPr>
          <w:rFonts w:ascii="Times New Roman" w:hAnsi="Times New Roman" w:cs="Times New Roman"/>
          <w:i/>
        </w:rPr>
        <w:t>c</w:t>
      </w:r>
      <w:r w:rsidR="0008185A">
        <w:rPr>
          <w:rFonts w:ascii="Times New Roman" w:hAnsi="Times New Roman" w:cs="Times New Roman"/>
          <w:i/>
        </w:rPr>
        <w:t>hair</w:t>
      </w:r>
      <w:r w:rsidRPr="008A2300">
        <w:rPr>
          <w:rFonts w:ascii="Times New Roman" w:hAnsi="Times New Roman" w:cs="Times New Roman"/>
          <w:i/>
        </w:rPr>
        <w:t xml:space="preserve"> represents the department in its relations with other departments and divisions of the </w:t>
      </w:r>
      <w:r w:rsidR="00580BFE">
        <w:rPr>
          <w:rFonts w:ascii="Times New Roman" w:hAnsi="Times New Roman" w:cs="Times New Roman"/>
          <w:i/>
        </w:rPr>
        <w:t>u</w:t>
      </w:r>
      <w:r w:rsidRPr="008A2300">
        <w:rPr>
          <w:rFonts w:ascii="Times New Roman" w:hAnsi="Times New Roman" w:cs="Times New Roman"/>
          <w:i/>
        </w:rPr>
        <w:t xml:space="preserve">niversity as well as with non-university organizations and individuals. The </w:t>
      </w:r>
      <w:r w:rsidR="00580BFE">
        <w:rPr>
          <w:rFonts w:ascii="Times New Roman" w:hAnsi="Times New Roman" w:cs="Times New Roman"/>
          <w:i/>
        </w:rPr>
        <w:t>c</w:t>
      </w:r>
      <w:r w:rsidR="0008185A">
        <w:rPr>
          <w:rFonts w:ascii="Times New Roman" w:hAnsi="Times New Roman" w:cs="Times New Roman"/>
          <w:i/>
        </w:rPr>
        <w:t>hair</w:t>
      </w:r>
      <w:r w:rsidRPr="008A2300">
        <w:rPr>
          <w:rFonts w:ascii="Times New Roman" w:hAnsi="Times New Roman" w:cs="Times New Roman"/>
          <w:i/>
        </w:rPr>
        <w:t xml:space="preserve"> may delegate authority to other appropriate persons or committees in the department. Any delegation of authority shall be announced at departmental meetings or indicated in memoranda to the department.</w:t>
      </w:r>
    </w:p>
    <w:p w14:paraId="343C569F" w14:textId="17348EBE" w:rsidR="0078615C" w:rsidRPr="008A2300" w:rsidRDefault="2A065B80" w:rsidP="601FA55A">
      <w:pPr>
        <w:pStyle w:val="ListParagraph"/>
        <w:numPr>
          <w:ilvl w:val="1"/>
          <w:numId w:val="5"/>
        </w:numPr>
        <w:ind w:left="2520"/>
        <w:rPr>
          <w:rFonts w:ascii="Times New Roman" w:hAnsi="Times New Roman" w:cs="Times New Roman"/>
          <w:i/>
          <w:iCs/>
        </w:rPr>
      </w:pPr>
      <w:r w:rsidRPr="601FA55A">
        <w:rPr>
          <w:rFonts w:ascii="Times New Roman" w:hAnsi="Times New Roman" w:cs="Times New Roman"/>
          <w:i/>
          <w:iCs/>
        </w:rPr>
        <w:t xml:space="preserve">The </w:t>
      </w:r>
      <w:r w:rsidR="00580BF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will prepare the Assignments of Responsibilities for all faculty members, including specialized faculty.</w:t>
      </w:r>
      <w:r w:rsidR="091CBC40" w:rsidRPr="601FA55A">
        <w:rPr>
          <w:rFonts w:ascii="Times New Roman" w:hAnsi="Times New Roman" w:cs="Times New Roman"/>
          <w:i/>
          <w:iCs/>
        </w:rPr>
        <w:t xml:space="preserve"> This includes determining teaching assignments and teaching loads.</w:t>
      </w:r>
      <w:r w:rsidRPr="601FA55A">
        <w:rPr>
          <w:rFonts w:ascii="Times New Roman" w:hAnsi="Times New Roman" w:cs="Times New Roman"/>
          <w:i/>
          <w:iCs/>
        </w:rPr>
        <w:t xml:space="preserve"> The </w:t>
      </w:r>
      <w:r w:rsidR="00580BF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is responsible for writing </w:t>
      </w:r>
      <w:r w:rsidR="70EAF9EC" w:rsidRPr="601FA55A">
        <w:rPr>
          <w:rFonts w:ascii="Times New Roman" w:hAnsi="Times New Roman" w:cs="Times New Roman"/>
          <w:i/>
          <w:iCs/>
        </w:rPr>
        <w:t xml:space="preserve">for </w:t>
      </w:r>
      <w:r w:rsidRPr="601FA55A">
        <w:rPr>
          <w:rFonts w:ascii="Times New Roman" w:hAnsi="Times New Roman" w:cs="Times New Roman"/>
          <w:i/>
          <w:iCs/>
        </w:rPr>
        <w:t xml:space="preserve">all faculty “The Annual Evaluation Narrative” that is appended to their Annual Evaluation Summary Form.  Additionally, there is to be a letter written for promotion and tenure progress for untenured assistant professors (except in those </w:t>
      </w:r>
      <w:r w:rsidRPr="601FA55A">
        <w:rPr>
          <w:rFonts w:ascii="Times New Roman" w:hAnsi="Times New Roman" w:cs="Times New Roman"/>
          <w:i/>
          <w:iCs/>
        </w:rPr>
        <w:lastRenderedPageBreak/>
        <w:t>years where the candidate undergoes 3</w:t>
      </w:r>
      <w:r w:rsidRPr="601FA55A">
        <w:rPr>
          <w:rFonts w:ascii="Times New Roman" w:hAnsi="Times New Roman" w:cs="Times New Roman"/>
          <w:i/>
          <w:iCs/>
          <w:vertAlign w:val="superscript"/>
        </w:rPr>
        <w:t>rd</w:t>
      </w:r>
      <w:r w:rsidR="68272DD3" w:rsidRPr="601FA55A">
        <w:rPr>
          <w:rFonts w:ascii="Times New Roman" w:hAnsi="Times New Roman" w:cs="Times New Roman"/>
          <w:i/>
          <w:iCs/>
        </w:rPr>
        <w:t xml:space="preserve"> </w:t>
      </w:r>
      <w:r w:rsidRPr="601FA55A">
        <w:rPr>
          <w:rFonts w:ascii="Times New Roman" w:hAnsi="Times New Roman" w:cs="Times New Roman"/>
          <w:i/>
          <w:iCs/>
        </w:rPr>
        <w:t>year review by the Promotion and Tenure Committee</w:t>
      </w:r>
      <w:r w:rsidR="56A5EFD3" w:rsidRPr="601FA55A">
        <w:rPr>
          <w:rFonts w:ascii="Times New Roman" w:hAnsi="Times New Roman" w:cs="Times New Roman"/>
          <w:i/>
          <w:iCs/>
        </w:rPr>
        <w:t>;</w:t>
      </w:r>
      <w:r w:rsidRPr="601FA55A">
        <w:rPr>
          <w:rFonts w:ascii="Times New Roman" w:hAnsi="Times New Roman" w:cs="Times New Roman"/>
          <w:i/>
          <w:iCs/>
        </w:rPr>
        <w:t xml:space="preserve"> in those years the P&amp;T review replaces the “progress” letter) and a progress toward promotion letter for all regular faculty, tenure-track and specialized faculty, who have not attained the highest rank in their classification track.</w:t>
      </w:r>
    </w:p>
    <w:p w14:paraId="38C70132" w14:textId="5654D707" w:rsidR="0078615C" w:rsidRPr="008A2300" w:rsidRDefault="0078615C" w:rsidP="0078615C">
      <w:pPr>
        <w:pStyle w:val="ListParagraph"/>
        <w:numPr>
          <w:ilvl w:val="1"/>
          <w:numId w:val="5"/>
        </w:numPr>
        <w:ind w:left="2520"/>
        <w:rPr>
          <w:rFonts w:ascii="Times New Roman" w:hAnsi="Times New Roman" w:cs="Times New Roman"/>
          <w:i/>
        </w:rPr>
      </w:pPr>
      <w:r w:rsidRPr="008A2300">
        <w:rPr>
          <w:rFonts w:ascii="Times New Roman" w:hAnsi="Times New Roman" w:cs="Times New Roman"/>
          <w:i/>
        </w:rPr>
        <w:t xml:space="preserve">The </w:t>
      </w:r>
      <w:r w:rsidR="00580BFE">
        <w:rPr>
          <w:rFonts w:ascii="Times New Roman" w:hAnsi="Times New Roman" w:cs="Times New Roman"/>
          <w:i/>
        </w:rPr>
        <w:t>c</w:t>
      </w:r>
      <w:r w:rsidR="0008185A">
        <w:rPr>
          <w:rFonts w:ascii="Times New Roman" w:hAnsi="Times New Roman" w:cs="Times New Roman"/>
          <w:i/>
        </w:rPr>
        <w:t>hair</w:t>
      </w:r>
      <w:r w:rsidRPr="008A2300">
        <w:rPr>
          <w:rFonts w:ascii="Times New Roman" w:hAnsi="Times New Roman" w:cs="Times New Roman"/>
          <w:i/>
        </w:rPr>
        <w:t xml:space="preserve"> shall be appointed for a term of three years and may serve more than one term.</w:t>
      </w:r>
    </w:p>
    <w:p w14:paraId="48AC960F" w14:textId="0FCA16BD" w:rsidR="0078615C" w:rsidRPr="008A2300" w:rsidRDefault="0FCB0C89" w:rsidP="601FA55A">
      <w:pPr>
        <w:pStyle w:val="ListParagraph"/>
        <w:numPr>
          <w:ilvl w:val="1"/>
          <w:numId w:val="5"/>
        </w:numPr>
        <w:ind w:left="2520"/>
        <w:rPr>
          <w:rFonts w:ascii="Times New Roman" w:hAnsi="Times New Roman" w:cs="Times New Roman"/>
          <w:i/>
          <w:iCs/>
        </w:rPr>
      </w:pPr>
      <w:r w:rsidRPr="601FA55A">
        <w:rPr>
          <w:rFonts w:ascii="Times New Roman" w:hAnsi="Times New Roman" w:cs="Times New Roman"/>
          <w:i/>
          <w:iCs/>
        </w:rPr>
        <w:t xml:space="preserve">If the department wishes to reconsider the appointment of the </w:t>
      </w:r>
      <w:r w:rsidR="00580BF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during</w:t>
      </w:r>
      <w:r w:rsidR="6B51AC87" w:rsidRPr="601FA55A">
        <w:rPr>
          <w:rFonts w:ascii="Times New Roman" w:hAnsi="Times New Roman" w:cs="Times New Roman"/>
          <w:i/>
          <w:iCs/>
        </w:rPr>
        <w:t xml:space="preserve"> their</w:t>
      </w:r>
      <w:r w:rsidRPr="601FA55A">
        <w:rPr>
          <w:rFonts w:ascii="Times New Roman" w:hAnsi="Times New Roman" w:cs="Times New Roman"/>
          <w:i/>
          <w:iCs/>
        </w:rPr>
        <w:t xml:space="preserve"> term, a request to this effect may be forwarded to the Dean of the College of Arts and Sciences with the signatures of at least one-half of the </w:t>
      </w:r>
      <w:r w:rsidR="35003D8A" w:rsidRPr="601FA55A">
        <w:rPr>
          <w:rFonts w:ascii="Times New Roman" w:hAnsi="Times New Roman" w:cs="Times New Roman"/>
          <w:i/>
          <w:iCs/>
        </w:rPr>
        <w:t xml:space="preserve">faculty </w:t>
      </w:r>
      <w:r w:rsidRPr="601FA55A">
        <w:rPr>
          <w:rFonts w:ascii="Times New Roman" w:hAnsi="Times New Roman" w:cs="Times New Roman"/>
          <w:i/>
          <w:iCs/>
        </w:rPr>
        <w:t xml:space="preserve">members </w:t>
      </w:r>
      <w:r w:rsidR="2ABAF74D" w:rsidRPr="601FA55A">
        <w:rPr>
          <w:rFonts w:ascii="Times New Roman" w:hAnsi="Times New Roman" w:cs="Times New Roman"/>
          <w:i/>
          <w:iCs/>
        </w:rPr>
        <w:t xml:space="preserve">as defined in II.A. </w:t>
      </w:r>
      <w:r w:rsidRPr="601FA55A">
        <w:rPr>
          <w:rFonts w:ascii="Times New Roman" w:hAnsi="Times New Roman" w:cs="Times New Roman"/>
          <w:i/>
          <w:iCs/>
        </w:rPr>
        <w:t>of the department. From this point the department should follow the process in section III.B.</w:t>
      </w:r>
    </w:p>
    <w:p w14:paraId="092147DA" w14:textId="2DB0B6D6" w:rsidR="0078615C" w:rsidRPr="008A2300" w:rsidRDefault="688A5DDE" w:rsidP="0078615C">
      <w:pPr>
        <w:pStyle w:val="ListParagraph"/>
        <w:numPr>
          <w:ilvl w:val="1"/>
          <w:numId w:val="5"/>
        </w:numPr>
        <w:ind w:left="2520"/>
        <w:rPr>
          <w:rFonts w:ascii="Times New Roman" w:hAnsi="Times New Roman" w:cs="Times New Roman"/>
          <w:i/>
        </w:rPr>
      </w:pPr>
      <w:r w:rsidRPr="601FA55A">
        <w:rPr>
          <w:rFonts w:ascii="Times New Roman" w:hAnsi="Times New Roman" w:cs="Times New Roman"/>
          <w:i/>
          <w:iCs/>
        </w:rPr>
        <w:t xml:space="preserve">The </w:t>
      </w:r>
      <w:r w:rsidR="00580BFE">
        <w:rPr>
          <w:rFonts w:ascii="Times New Roman" w:hAnsi="Times New Roman" w:cs="Times New Roman"/>
          <w:i/>
          <w:iCs/>
        </w:rPr>
        <w:t>c</w:t>
      </w:r>
      <w:r w:rsidR="0008185A">
        <w:rPr>
          <w:rFonts w:ascii="Times New Roman" w:hAnsi="Times New Roman" w:cs="Times New Roman"/>
          <w:i/>
          <w:iCs/>
        </w:rPr>
        <w:t>hai</w:t>
      </w:r>
      <w:r w:rsidR="008A0A19">
        <w:rPr>
          <w:rFonts w:ascii="Times New Roman" w:hAnsi="Times New Roman" w:cs="Times New Roman"/>
          <w:i/>
          <w:iCs/>
        </w:rPr>
        <w:t xml:space="preserve">r, who serves at the pleasure of the </w:t>
      </w:r>
      <w:proofErr w:type="spellStart"/>
      <w:proofErr w:type="gramStart"/>
      <w:r w:rsidR="008A0A19">
        <w:rPr>
          <w:rFonts w:ascii="Times New Roman" w:hAnsi="Times New Roman" w:cs="Times New Roman"/>
          <w:i/>
          <w:iCs/>
        </w:rPr>
        <w:t>dean,</w:t>
      </w:r>
      <w:r w:rsidRPr="601FA55A">
        <w:rPr>
          <w:rFonts w:ascii="Times New Roman" w:hAnsi="Times New Roman" w:cs="Times New Roman"/>
          <w:i/>
          <w:iCs/>
        </w:rPr>
        <w:t>may</w:t>
      </w:r>
      <w:proofErr w:type="spellEnd"/>
      <w:proofErr w:type="gramEnd"/>
      <w:r w:rsidRPr="601FA55A">
        <w:rPr>
          <w:rFonts w:ascii="Times New Roman" w:hAnsi="Times New Roman" w:cs="Times New Roman"/>
          <w:i/>
          <w:iCs/>
        </w:rPr>
        <w:t xml:space="preserve"> request to be relieved of administrative duties at any time. This resignation will become effective upon the appointment of a successor</w:t>
      </w:r>
      <w:r w:rsidR="008A0A19">
        <w:rPr>
          <w:rFonts w:ascii="Times New Roman" w:hAnsi="Times New Roman" w:cs="Times New Roman"/>
          <w:i/>
          <w:iCs/>
        </w:rPr>
        <w:t xml:space="preserve"> by the dean</w:t>
      </w:r>
      <w:r w:rsidRPr="601FA55A">
        <w:rPr>
          <w:rFonts w:ascii="Times New Roman" w:hAnsi="Times New Roman" w:cs="Times New Roman"/>
          <w:i/>
          <w:iCs/>
        </w:rPr>
        <w:t xml:space="preserve">. If circumstances require that the resignation occur immediately, the department will petition the </w:t>
      </w:r>
      <w:r w:rsidR="00580BFE">
        <w:rPr>
          <w:rFonts w:ascii="Times New Roman" w:hAnsi="Times New Roman" w:cs="Times New Roman"/>
          <w:i/>
          <w:iCs/>
        </w:rPr>
        <w:t>d</w:t>
      </w:r>
      <w:r w:rsidRPr="601FA55A">
        <w:rPr>
          <w:rFonts w:ascii="Times New Roman" w:hAnsi="Times New Roman" w:cs="Times New Roman"/>
          <w:i/>
          <w:iCs/>
        </w:rPr>
        <w:t xml:space="preserve">ean to appoint an associate </w:t>
      </w:r>
      <w:r w:rsidR="00580BF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as acting </w:t>
      </w:r>
      <w:r w:rsidR="00580BF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until a new </w:t>
      </w:r>
      <w:r w:rsidR="00580BF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is selected by the normal process.</w:t>
      </w:r>
    </w:p>
    <w:p w14:paraId="53E8C113" w14:textId="6F630B87" w:rsidR="00607EB9" w:rsidRPr="008A2300" w:rsidRDefault="036D78C5" w:rsidP="0078615C">
      <w:pPr>
        <w:pStyle w:val="ListParagraph"/>
        <w:numPr>
          <w:ilvl w:val="1"/>
          <w:numId w:val="5"/>
        </w:numPr>
        <w:ind w:left="2520"/>
        <w:rPr>
          <w:rFonts w:ascii="Times New Roman" w:hAnsi="Times New Roman" w:cs="Times New Roman"/>
          <w:i/>
        </w:rPr>
      </w:pPr>
      <w:r w:rsidRPr="601FA55A">
        <w:rPr>
          <w:rFonts w:ascii="Times New Roman" w:hAnsi="Times New Roman" w:cs="Times New Roman"/>
          <w:i/>
          <w:iCs/>
        </w:rPr>
        <w:t xml:space="preserve">The </w:t>
      </w:r>
      <w:r w:rsidR="00580BF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will assign faculty to teach in summer terms consistent with available funding and a posted rotating list of eligible </w:t>
      </w:r>
      <w:proofErr w:type="gramStart"/>
      <w:r w:rsidRPr="601FA55A">
        <w:rPr>
          <w:rFonts w:ascii="Times New Roman" w:hAnsi="Times New Roman" w:cs="Times New Roman"/>
          <w:i/>
          <w:iCs/>
        </w:rPr>
        <w:t>faculty</w:t>
      </w:r>
      <w:proofErr w:type="gramEnd"/>
      <w:r w:rsidRPr="601FA55A">
        <w:rPr>
          <w:rFonts w:ascii="Times New Roman" w:hAnsi="Times New Roman" w:cs="Times New Roman"/>
          <w:i/>
          <w:iCs/>
        </w:rPr>
        <w:t xml:space="preserve">.  </w:t>
      </w:r>
    </w:p>
    <w:p w14:paraId="66E57818" w14:textId="45BE2770" w:rsidR="0078615C" w:rsidRPr="008A2300" w:rsidRDefault="0078615C" w:rsidP="00F20D10">
      <w:pPr>
        <w:pStyle w:val="ListParagraph"/>
        <w:numPr>
          <w:ilvl w:val="0"/>
          <w:numId w:val="5"/>
        </w:numPr>
        <w:ind w:left="1710"/>
        <w:rPr>
          <w:rFonts w:ascii="Times New Roman" w:hAnsi="Times New Roman" w:cs="Times New Roman"/>
          <w:b/>
          <w:i/>
        </w:rPr>
      </w:pPr>
      <w:r w:rsidRPr="008A2300">
        <w:rPr>
          <w:rFonts w:ascii="Times New Roman" w:hAnsi="Times New Roman" w:cs="Times New Roman"/>
          <w:b/>
          <w:i/>
        </w:rPr>
        <w:t xml:space="preserve">Associate </w:t>
      </w:r>
      <w:r w:rsidR="0008185A">
        <w:rPr>
          <w:rFonts w:ascii="Times New Roman" w:hAnsi="Times New Roman" w:cs="Times New Roman"/>
          <w:b/>
          <w:i/>
        </w:rPr>
        <w:t>Chair</w:t>
      </w:r>
      <w:r w:rsidRPr="008A2300">
        <w:rPr>
          <w:rFonts w:ascii="Times New Roman" w:hAnsi="Times New Roman" w:cs="Times New Roman"/>
          <w:b/>
          <w:i/>
        </w:rPr>
        <w:t>s</w:t>
      </w:r>
    </w:p>
    <w:p w14:paraId="053736D0" w14:textId="3802B723" w:rsidR="003B022D" w:rsidRPr="008A2300" w:rsidRDefault="00D12F09" w:rsidP="003B022D">
      <w:pPr>
        <w:pStyle w:val="ListParagraph"/>
        <w:numPr>
          <w:ilvl w:val="1"/>
          <w:numId w:val="5"/>
        </w:numPr>
        <w:ind w:left="2520"/>
        <w:rPr>
          <w:rFonts w:ascii="Times New Roman" w:hAnsi="Times New Roman" w:cs="Times New Roman"/>
          <w:i/>
        </w:rPr>
      </w:pPr>
      <w:r w:rsidRPr="008A2300">
        <w:rPr>
          <w:rFonts w:ascii="Times New Roman" w:hAnsi="Times New Roman" w:cs="Times New Roman"/>
          <w:i/>
        </w:rPr>
        <w:t xml:space="preserve">There are two </w:t>
      </w:r>
      <w:r w:rsidR="00580BFE">
        <w:rPr>
          <w:rFonts w:ascii="Times New Roman" w:hAnsi="Times New Roman" w:cs="Times New Roman"/>
          <w:i/>
        </w:rPr>
        <w:t>a</w:t>
      </w:r>
      <w:r w:rsidRPr="008A2300">
        <w:rPr>
          <w:rFonts w:ascii="Times New Roman" w:hAnsi="Times New Roman" w:cs="Times New Roman"/>
          <w:i/>
        </w:rPr>
        <w:t xml:space="preserve">ssociate </w:t>
      </w:r>
      <w:r w:rsidR="00580BFE">
        <w:rPr>
          <w:rFonts w:ascii="Times New Roman" w:hAnsi="Times New Roman" w:cs="Times New Roman"/>
          <w:i/>
        </w:rPr>
        <w:t>c</w:t>
      </w:r>
      <w:r w:rsidR="0008185A">
        <w:rPr>
          <w:rFonts w:ascii="Times New Roman" w:hAnsi="Times New Roman" w:cs="Times New Roman"/>
          <w:i/>
        </w:rPr>
        <w:t>hair</w:t>
      </w:r>
      <w:r w:rsidRPr="008A2300">
        <w:rPr>
          <w:rFonts w:ascii="Times New Roman" w:hAnsi="Times New Roman" w:cs="Times New Roman"/>
          <w:i/>
        </w:rPr>
        <w:t xml:space="preserve">s: </w:t>
      </w:r>
      <w:r w:rsidR="009166D9">
        <w:rPr>
          <w:rFonts w:ascii="Times New Roman" w:hAnsi="Times New Roman" w:cs="Times New Roman"/>
          <w:i/>
        </w:rPr>
        <w:t>A</w:t>
      </w:r>
      <w:r w:rsidRPr="008A2300">
        <w:rPr>
          <w:rFonts w:ascii="Times New Roman" w:hAnsi="Times New Roman" w:cs="Times New Roman"/>
          <w:i/>
        </w:rPr>
        <w:t xml:space="preserve">ssociate </w:t>
      </w:r>
      <w:r w:rsidR="0008185A">
        <w:rPr>
          <w:rFonts w:ascii="Times New Roman" w:hAnsi="Times New Roman" w:cs="Times New Roman"/>
          <w:i/>
        </w:rPr>
        <w:t>Chair</w:t>
      </w:r>
      <w:r w:rsidRPr="008A2300">
        <w:rPr>
          <w:rFonts w:ascii="Times New Roman" w:hAnsi="Times New Roman" w:cs="Times New Roman"/>
          <w:i/>
        </w:rPr>
        <w:t xml:space="preserve"> for </w:t>
      </w:r>
      <w:r w:rsidR="009166D9">
        <w:rPr>
          <w:rFonts w:ascii="Times New Roman" w:hAnsi="Times New Roman" w:cs="Times New Roman"/>
          <w:i/>
        </w:rPr>
        <w:t>G</w:t>
      </w:r>
      <w:r w:rsidRPr="008A2300">
        <w:rPr>
          <w:rFonts w:ascii="Times New Roman" w:hAnsi="Times New Roman" w:cs="Times New Roman"/>
          <w:i/>
        </w:rPr>
        <w:t xml:space="preserve">raduate </w:t>
      </w:r>
      <w:r w:rsidR="009166D9">
        <w:rPr>
          <w:rFonts w:ascii="Times New Roman" w:hAnsi="Times New Roman" w:cs="Times New Roman"/>
          <w:i/>
        </w:rPr>
        <w:t>S</w:t>
      </w:r>
      <w:r w:rsidRPr="008A2300">
        <w:rPr>
          <w:rFonts w:ascii="Times New Roman" w:hAnsi="Times New Roman" w:cs="Times New Roman"/>
          <w:i/>
        </w:rPr>
        <w:t xml:space="preserve">tudies and </w:t>
      </w:r>
      <w:r w:rsidR="009166D9">
        <w:rPr>
          <w:rFonts w:ascii="Times New Roman" w:hAnsi="Times New Roman" w:cs="Times New Roman"/>
          <w:i/>
        </w:rPr>
        <w:t>A</w:t>
      </w:r>
      <w:r w:rsidRPr="008A2300">
        <w:rPr>
          <w:rFonts w:ascii="Times New Roman" w:hAnsi="Times New Roman" w:cs="Times New Roman"/>
          <w:i/>
        </w:rPr>
        <w:t xml:space="preserve">ssociate </w:t>
      </w:r>
      <w:r w:rsidR="0008185A">
        <w:rPr>
          <w:rFonts w:ascii="Times New Roman" w:hAnsi="Times New Roman" w:cs="Times New Roman"/>
          <w:i/>
        </w:rPr>
        <w:t>Chair</w:t>
      </w:r>
      <w:r w:rsidRPr="008A2300">
        <w:rPr>
          <w:rFonts w:ascii="Times New Roman" w:hAnsi="Times New Roman" w:cs="Times New Roman"/>
          <w:i/>
        </w:rPr>
        <w:t xml:space="preserve"> for </w:t>
      </w:r>
      <w:r w:rsidR="009166D9">
        <w:rPr>
          <w:rFonts w:ascii="Times New Roman" w:hAnsi="Times New Roman" w:cs="Times New Roman"/>
          <w:i/>
        </w:rPr>
        <w:t>U</w:t>
      </w:r>
      <w:r w:rsidRPr="008A2300">
        <w:rPr>
          <w:rFonts w:ascii="Times New Roman" w:hAnsi="Times New Roman" w:cs="Times New Roman"/>
          <w:i/>
        </w:rPr>
        <w:t xml:space="preserve">ndergraduate </w:t>
      </w:r>
      <w:r w:rsidR="00611A82">
        <w:rPr>
          <w:rFonts w:ascii="Times New Roman" w:hAnsi="Times New Roman" w:cs="Times New Roman"/>
          <w:i/>
        </w:rPr>
        <w:t>S</w:t>
      </w:r>
      <w:r w:rsidRPr="008A2300">
        <w:rPr>
          <w:rFonts w:ascii="Times New Roman" w:hAnsi="Times New Roman" w:cs="Times New Roman"/>
          <w:i/>
        </w:rPr>
        <w:t>tudies.</w:t>
      </w:r>
    </w:p>
    <w:p w14:paraId="5E1F8A1F" w14:textId="6C909560" w:rsidR="00D12F09" w:rsidRPr="008A2300" w:rsidRDefault="38195BCE" w:rsidP="601FA55A">
      <w:pPr>
        <w:pStyle w:val="ListParagraph"/>
        <w:numPr>
          <w:ilvl w:val="1"/>
          <w:numId w:val="5"/>
        </w:numPr>
        <w:ind w:left="2520"/>
        <w:rPr>
          <w:rFonts w:ascii="Times New Roman" w:hAnsi="Times New Roman" w:cs="Times New Roman"/>
          <w:i/>
          <w:iCs/>
        </w:rPr>
      </w:pPr>
      <w:r w:rsidRPr="601FA55A">
        <w:rPr>
          <w:rFonts w:ascii="Times New Roman" w:hAnsi="Times New Roman" w:cs="Times New Roman"/>
          <w:i/>
          <w:iCs/>
        </w:rPr>
        <w:t xml:space="preserve">The </w:t>
      </w:r>
      <w:r w:rsidR="00580BFE">
        <w:rPr>
          <w:rFonts w:ascii="Times New Roman" w:hAnsi="Times New Roman" w:cs="Times New Roman"/>
          <w:i/>
          <w:iCs/>
        </w:rPr>
        <w:t>a</w:t>
      </w:r>
      <w:r w:rsidRPr="601FA55A">
        <w:rPr>
          <w:rFonts w:ascii="Times New Roman" w:hAnsi="Times New Roman" w:cs="Times New Roman"/>
          <w:i/>
          <w:iCs/>
        </w:rPr>
        <w:t xml:space="preserve">ssociate </w:t>
      </w:r>
      <w:r w:rsidR="00580BF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s shall be appointed by the </w:t>
      </w:r>
      <w:r w:rsidR="00580BFE">
        <w:rPr>
          <w:rFonts w:ascii="Times New Roman" w:hAnsi="Times New Roman" w:cs="Times New Roman"/>
          <w:i/>
          <w:iCs/>
        </w:rPr>
        <w:t>c</w:t>
      </w:r>
      <w:r w:rsidR="0008185A">
        <w:rPr>
          <w:rFonts w:ascii="Times New Roman" w:hAnsi="Times New Roman" w:cs="Times New Roman"/>
          <w:i/>
          <w:iCs/>
        </w:rPr>
        <w:t>hair</w:t>
      </w:r>
      <w:r w:rsidR="717C7390" w:rsidRPr="601FA55A">
        <w:rPr>
          <w:rFonts w:ascii="Times New Roman" w:hAnsi="Times New Roman" w:cs="Times New Roman"/>
          <w:i/>
          <w:iCs/>
        </w:rPr>
        <w:t xml:space="preserve">. </w:t>
      </w:r>
      <w:r w:rsidRPr="601FA55A">
        <w:rPr>
          <w:rFonts w:ascii="Times New Roman" w:hAnsi="Times New Roman" w:cs="Times New Roman"/>
          <w:i/>
          <w:iCs/>
        </w:rPr>
        <w:t xml:space="preserve">The term of each appointment shall be at the discretion of the </w:t>
      </w:r>
      <w:r w:rsidR="00580BF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and the consent of the associate </w:t>
      </w:r>
      <w:r w:rsidR="00580BF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s.</w:t>
      </w:r>
    </w:p>
    <w:p w14:paraId="7E17E79F" w14:textId="3E89D871" w:rsidR="00D12F09" w:rsidRPr="008A2300" w:rsidRDefault="38195BCE" w:rsidP="601FA55A">
      <w:pPr>
        <w:pStyle w:val="ListParagraph"/>
        <w:numPr>
          <w:ilvl w:val="1"/>
          <w:numId w:val="5"/>
        </w:numPr>
        <w:ind w:left="2520"/>
        <w:rPr>
          <w:rFonts w:ascii="Times New Roman" w:hAnsi="Times New Roman" w:cs="Times New Roman"/>
          <w:i/>
          <w:iCs/>
        </w:rPr>
      </w:pPr>
      <w:r w:rsidRPr="601FA55A">
        <w:rPr>
          <w:rFonts w:ascii="Times New Roman" w:hAnsi="Times New Roman" w:cs="Times New Roman"/>
          <w:i/>
          <w:iCs/>
        </w:rPr>
        <w:t xml:space="preserve">The </w:t>
      </w:r>
      <w:r w:rsidR="00611A82">
        <w:rPr>
          <w:rFonts w:ascii="Times New Roman" w:hAnsi="Times New Roman" w:cs="Times New Roman"/>
          <w:i/>
          <w:iCs/>
        </w:rPr>
        <w:t>A</w:t>
      </w:r>
      <w:r w:rsidRPr="601FA55A">
        <w:rPr>
          <w:rFonts w:ascii="Times New Roman" w:hAnsi="Times New Roman" w:cs="Times New Roman"/>
          <w:i/>
          <w:iCs/>
        </w:rPr>
        <w:t xml:space="preserve">ssociate </w:t>
      </w:r>
      <w:r w:rsidR="0008185A">
        <w:rPr>
          <w:rFonts w:ascii="Times New Roman" w:hAnsi="Times New Roman" w:cs="Times New Roman"/>
          <w:i/>
          <w:iCs/>
        </w:rPr>
        <w:t>Chair</w:t>
      </w:r>
      <w:r w:rsidRPr="601FA55A">
        <w:rPr>
          <w:rFonts w:ascii="Times New Roman" w:hAnsi="Times New Roman" w:cs="Times New Roman"/>
          <w:i/>
          <w:iCs/>
        </w:rPr>
        <w:t xml:space="preserve"> for </w:t>
      </w:r>
      <w:r w:rsidR="00611A82">
        <w:rPr>
          <w:rFonts w:ascii="Times New Roman" w:hAnsi="Times New Roman" w:cs="Times New Roman"/>
          <w:i/>
          <w:iCs/>
        </w:rPr>
        <w:t>G</w:t>
      </w:r>
      <w:r w:rsidRPr="601FA55A">
        <w:rPr>
          <w:rFonts w:ascii="Times New Roman" w:hAnsi="Times New Roman" w:cs="Times New Roman"/>
          <w:i/>
          <w:iCs/>
        </w:rPr>
        <w:t xml:space="preserve">raduate </w:t>
      </w:r>
      <w:r w:rsidR="00611A82">
        <w:rPr>
          <w:rFonts w:ascii="Times New Roman" w:hAnsi="Times New Roman" w:cs="Times New Roman"/>
          <w:i/>
          <w:iCs/>
        </w:rPr>
        <w:t>S</w:t>
      </w:r>
      <w:r w:rsidRPr="601FA55A">
        <w:rPr>
          <w:rFonts w:ascii="Times New Roman" w:hAnsi="Times New Roman" w:cs="Times New Roman"/>
          <w:i/>
          <w:iCs/>
        </w:rPr>
        <w:t xml:space="preserve">tudies shall act as </w:t>
      </w:r>
      <w:r w:rsidR="00580BF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in the absence of the </w:t>
      </w:r>
      <w:r w:rsidR="00580BF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If the </w:t>
      </w:r>
      <w:r w:rsidR="00611A82">
        <w:rPr>
          <w:rFonts w:ascii="Times New Roman" w:hAnsi="Times New Roman" w:cs="Times New Roman"/>
          <w:i/>
          <w:iCs/>
        </w:rPr>
        <w:t>A</w:t>
      </w:r>
      <w:r w:rsidRPr="601FA55A">
        <w:rPr>
          <w:rFonts w:ascii="Times New Roman" w:hAnsi="Times New Roman" w:cs="Times New Roman"/>
          <w:i/>
          <w:iCs/>
        </w:rPr>
        <w:t xml:space="preserve">ssociate </w:t>
      </w:r>
      <w:r w:rsidR="0008185A">
        <w:rPr>
          <w:rFonts w:ascii="Times New Roman" w:hAnsi="Times New Roman" w:cs="Times New Roman"/>
          <w:i/>
          <w:iCs/>
        </w:rPr>
        <w:t>Chair</w:t>
      </w:r>
      <w:r w:rsidRPr="601FA55A">
        <w:rPr>
          <w:rFonts w:ascii="Times New Roman" w:hAnsi="Times New Roman" w:cs="Times New Roman"/>
          <w:i/>
          <w:iCs/>
        </w:rPr>
        <w:t xml:space="preserve"> for </w:t>
      </w:r>
      <w:r w:rsidR="00611A82">
        <w:rPr>
          <w:rFonts w:ascii="Times New Roman" w:hAnsi="Times New Roman" w:cs="Times New Roman"/>
          <w:i/>
          <w:iCs/>
        </w:rPr>
        <w:t>G</w:t>
      </w:r>
      <w:r w:rsidRPr="601FA55A">
        <w:rPr>
          <w:rFonts w:ascii="Times New Roman" w:hAnsi="Times New Roman" w:cs="Times New Roman"/>
          <w:i/>
          <w:iCs/>
        </w:rPr>
        <w:t xml:space="preserve">raduate </w:t>
      </w:r>
      <w:r w:rsidR="00611A82">
        <w:rPr>
          <w:rFonts w:ascii="Times New Roman" w:hAnsi="Times New Roman" w:cs="Times New Roman"/>
          <w:i/>
          <w:iCs/>
        </w:rPr>
        <w:t>S</w:t>
      </w:r>
      <w:r w:rsidRPr="601FA55A">
        <w:rPr>
          <w:rFonts w:ascii="Times New Roman" w:hAnsi="Times New Roman" w:cs="Times New Roman"/>
          <w:i/>
          <w:iCs/>
        </w:rPr>
        <w:t xml:space="preserve">tudies is absent or unable to serve, the </w:t>
      </w:r>
      <w:r w:rsidR="00611A82">
        <w:rPr>
          <w:rFonts w:ascii="Times New Roman" w:hAnsi="Times New Roman" w:cs="Times New Roman"/>
          <w:i/>
          <w:iCs/>
        </w:rPr>
        <w:t>A</w:t>
      </w:r>
      <w:r w:rsidRPr="601FA55A">
        <w:rPr>
          <w:rFonts w:ascii="Times New Roman" w:hAnsi="Times New Roman" w:cs="Times New Roman"/>
          <w:i/>
          <w:iCs/>
        </w:rPr>
        <w:t xml:space="preserve">ssociate </w:t>
      </w:r>
      <w:r w:rsidR="0008185A">
        <w:rPr>
          <w:rFonts w:ascii="Times New Roman" w:hAnsi="Times New Roman" w:cs="Times New Roman"/>
          <w:i/>
          <w:iCs/>
        </w:rPr>
        <w:t>Chair</w:t>
      </w:r>
      <w:r w:rsidRPr="601FA55A">
        <w:rPr>
          <w:rFonts w:ascii="Times New Roman" w:hAnsi="Times New Roman" w:cs="Times New Roman"/>
          <w:i/>
          <w:iCs/>
        </w:rPr>
        <w:t xml:space="preserve"> for </w:t>
      </w:r>
      <w:r w:rsidR="00611A82">
        <w:rPr>
          <w:rFonts w:ascii="Times New Roman" w:hAnsi="Times New Roman" w:cs="Times New Roman"/>
          <w:i/>
          <w:iCs/>
        </w:rPr>
        <w:t>U</w:t>
      </w:r>
      <w:r w:rsidRPr="601FA55A">
        <w:rPr>
          <w:rFonts w:ascii="Times New Roman" w:hAnsi="Times New Roman" w:cs="Times New Roman"/>
          <w:i/>
          <w:iCs/>
        </w:rPr>
        <w:t xml:space="preserve">ndergraduate </w:t>
      </w:r>
      <w:r w:rsidR="00611A82">
        <w:rPr>
          <w:rFonts w:ascii="Times New Roman" w:hAnsi="Times New Roman" w:cs="Times New Roman"/>
          <w:i/>
          <w:iCs/>
        </w:rPr>
        <w:t>S</w:t>
      </w:r>
      <w:r w:rsidRPr="601FA55A">
        <w:rPr>
          <w:rFonts w:ascii="Times New Roman" w:hAnsi="Times New Roman" w:cs="Times New Roman"/>
          <w:i/>
          <w:iCs/>
        </w:rPr>
        <w:t xml:space="preserve">tudies shall act as </w:t>
      </w:r>
      <w:r w:rsidR="00580BF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If the departmental </w:t>
      </w:r>
      <w:r w:rsidR="00580BF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is to be absent for more than four consecutive weeks, </w:t>
      </w:r>
      <w:r w:rsidR="5F239D96" w:rsidRPr="601FA55A">
        <w:rPr>
          <w:rFonts w:ascii="Times New Roman" w:hAnsi="Times New Roman" w:cs="Times New Roman"/>
          <w:i/>
          <w:iCs/>
        </w:rPr>
        <w:t>the</w:t>
      </w:r>
      <w:r w:rsidR="0F8EF427" w:rsidRPr="601FA55A">
        <w:rPr>
          <w:rFonts w:ascii="Times New Roman" w:hAnsi="Times New Roman" w:cs="Times New Roman"/>
          <w:i/>
          <w:iCs/>
        </w:rPr>
        <w:t xml:space="preserve"> departmental </w:t>
      </w:r>
      <w:r w:rsidR="00580BFE">
        <w:rPr>
          <w:rFonts w:ascii="Times New Roman" w:hAnsi="Times New Roman" w:cs="Times New Roman"/>
          <w:i/>
          <w:iCs/>
        </w:rPr>
        <w:t>c</w:t>
      </w:r>
      <w:r w:rsidR="0008185A">
        <w:rPr>
          <w:rFonts w:ascii="Times New Roman" w:hAnsi="Times New Roman" w:cs="Times New Roman"/>
          <w:i/>
          <w:iCs/>
        </w:rPr>
        <w:t>hair</w:t>
      </w:r>
      <w:r w:rsidR="5F239D96" w:rsidRPr="601FA55A">
        <w:rPr>
          <w:rFonts w:ascii="Times New Roman" w:hAnsi="Times New Roman" w:cs="Times New Roman"/>
          <w:i/>
          <w:iCs/>
        </w:rPr>
        <w:t xml:space="preserve"> </w:t>
      </w:r>
      <w:r w:rsidRPr="601FA55A">
        <w:rPr>
          <w:rFonts w:ascii="Times New Roman" w:hAnsi="Times New Roman" w:cs="Times New Roman"/>
          <w:i/>
          <w:iCs/>
        </w:rPr>
        <w:t xml:space="preserve">shall request that the </w:t>
      </w:r>
      <w:r w:rsidR="00580BFE">
        <w:rPr>
          <w:rFonts w:ascii="Times New Roman" w:hAnsi="Times New Roman" w:cs="Times New Roman"/>
          <w:i/>
          <w:iCs/>
        </w:rPr>
        <w:t>d</w:t>
      </w:r>
      <w:r w:rsidRPr="601FA55A">
        <w:rPr>
          <w:rFonts w:ascii="Times New Roman" w:hAnsi="Times New Roman" w:cs="Times New Roman"/>
          <w:i/>
          <w:iCs/>
        </w:rPr>
        <w:t xml:space="preserve">ean appoint an acting </w:t>
      </w:r>
      <w:r w:rsidR="00580BF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until the</w:t>
      </w:r>
      <w:r w:rsidR="72BE88B6" w:rsidRPr="601FA55A">
        <w:rPr>
          <w:rFonts w:ascii="Times New Roman" w:hAnsi="Times New Roman" w:cs="Times New Roman"/>
          <w:i/>
          <w:iCs/>
        </w:rPr>
        <w:t>y</w:t>
      </w:r>
      <w:r w:rsidRPr="601FA55A">
        <w:rPr>
          <w:rFonts w:ascii="Times New Roman" w:hAnsi="Times New Roman" w:cs="Times New Roman"/>
          <w:i/>
          <w:iCs/>
        </w:rPr>
        <w:t xml:space="preserve"> return. On all occasions both the regular departmental </w:t>
      </w:r>
      <w:r w:rsidR="00580BF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as well as the acting </w:t>
      </w:r>
      <w:r w:rsidR="00580BF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shall be bound by the advice and consent of the department.</w:t>
      </w:r>
    </w:p>
    <w:p w14:paraId="2965EEBA" w14:textId="7773C08F" w:rsidR="00D12F09" w:rsidRPr="008A2300" w:rsidRDefault="38195BCE" w:rsidP="601FA55A">
      <w:pPr>
        <w:pStyle w:val="ListParagraph"/>
        <w:numPr>
          <w:ilvl w:val="1"/>
          <w:numId w:val="5"/>
        </w:numPr>
        <w:ind w:left="2520"/>
        <w:rPr>
          <w:rFonts w:ascii="Times New Roman" w:hAnsi="Times New Roman" w:cs="Times New Roman"/>
        </w:rPr>
      </w:pPr>
      <w:r w:rsidRPr="601FA55A">
        <w:rPr>
          <w:rFonts w:ascii="Times New Roman" w:hAnsi="Times New Roman" w:cs="Times New Roman"/>
          <w:i/>
          <w:iCs/>
        </w:rPr>
        <w:t xml:space="preserve">The </w:t>
      </w:r>
      <w:r w:rsidR="00C14200">
        <w:rPr>
          <w:rFonts w:ascii="Times New Roman" w:hAnsi="Times New Roman" w:cs="Times New Roman"/>
          <w:i/>
          <w:iCs/>
        </w:rPr>
        <w:t>a</w:t>
      </w:r>
      <w:r w:rsidRPr="601FA55A">
        <w:rPr>
          <w:rFonts w:ascii="Times New Roman" w:hAnsi="Times New Roman" w:cs="Times New Roman"/>
          <w:i/>
          <w:iCs/>
        </w:rPr>
        <w:t xml:space="preserve">ssociate </w:t>
      </w:r>
      <w:r w:rsidR="00C14200">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s shall be the representatives of the </w:t>
      </w:r>
      <w:r w:rsidR="00580BF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for those purposes assigned to them by the </w:t>
      </w:r>
      <w:r w:rsidR="00580BF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The </w:t>
      </w:r>
      <w:r w:rsidR="00223F1D">
        <w:rPr>
          <w:rFonts w:ascii="Times New Roman" w:hAnsi="Times New Roman" w:cs="Times New Roman"/>
          <w:i/>
          <w:iCs/>
        </w:rPr>
        <w:t>A</w:t>
      </w:r>
      <w:r w:rsidRPr="601FA55A">
        <w:rPr>
          <w:rFonts w:ascii="Times New Roman" w:hAnsi="Times New Roman" w:cs="Times New Roman"/>
          <w:i/>
          <w:iCs/>
        </w:rPr>
        <w:t xml:space="preserve">ssociate </w:t>
      </w:r>
      <w:r w:rsidR="0008185A">
        <w:rPr>
          <w:rFonts w:ascii="Times New Roman" w:hAnsi="Times New Roman" w:cs="Times New Roman"/>
          <w:i/>
          <w:iCs/>
        </w:rPr>
        <w:t>Chair</w:t>
      </w:r>
      <w:r w:rsidRPr="601FA55A">
        <w:rPr>
          <w:rFonts w:ascii="Times New Roman" w:hAnsi="Times New Roman" w:cs="Times New Roman"/>
          <w:i/>
          <w:iCs/>
        </w:rPr>
        <w:t xml:space="preserve"> for </w:t>
      </w:r>
      <w:r w:rsidR="00223F1D">
        <w:rPr>
          <w:rFonts w:ascii="Times New Roman" w:hAnsi="Times New Roman" w:cs="Times New Roman"/>
          <w:i/>
          <w:iCs/>
        </w:rPr>
        <w:t>G</w:t>
      </w:r>
      <w:r w:rsidRPr="601FA55A">
        <w:rPr>
          <w:rFonts w:ascii="Times New Roman" w:hAnsi="Times New Roman" w:cs="Times New Roman"/>
          <w:i/>
          <w:iCs/>
        </w:rPr>
        <w:t xml:space="preserve">raduate </w:t>
      </w:r>
      <w:r w:rsidR="00223F1D">
        <w:rPr>
          <w:rFonts w:ascii="Times New Roman" w:hAnsi="Times New Roman" w:cs="Times New Roman"/>
          <w:i/>
          <w:iCs/>
        </w:rPr>
        <w:t>S</w:t>
      </w:r>
      <w:r w:rsidRPr="601FA55A">
        <w:rPr>
          <w:rFonts w:ascii="Times New Roman" w:hAnsi="Times New Roman" w:cs="Times New Roman"/>
          <w:i/>
          <w:iCs/>
        </w:rPr>
        <w:t xml:space="preserve">tudies shall </w:t>
      </w:r>
      <w:r w:rsidR="00C14200">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the </w:t>
      </w:r>
      <w:r w:rsidR="00223F1D">
        <w:rPr>
          <w:rFonts w:ascii="Times New Roman" w:hAnsi="Times New Roman" w:cs="Times New Roman"/>
          <w:i/>
          <w:iCs/>
        </w:rPr>
        <w:t>G</w:t>
      </w:r>
      <w:r w:rsidRPr="601FA55A">
        <w:rPr>
          <w:rFonts w:ascii="Times New Roman" w:hAnsi="Times New Roman" w:cs="Times New Roman"/>
          <w:i/>
          <w:iCs/>
        </w:rPr>
        <w:t xml:space="preserve">raduate </w:t>
      </w:r>
      <w:r w:rsidR="00223F1D">
        <w:rPr>
          <w:rFonts w:ascii="Times New Roman" w:hAnsi="Times New Roman" w:cs="Times New Roman"/>
          <w:i/>
          <w:iCs/>
        </w:rPr>
        <w:t>S</w:t>
      </w:r>
      <w:r w:rsidRPr="601FA55A">
        <w:rPr>
          <w:rFonts w:ascii="Times New Roman" w:hAnsi="Times New Roman" w:cs="Times New Roman"/>
          <w:i/>
          <w:iCs/>
        </w:rPr>
        <w:t xml:space="preserve">tudies </w:t>
      </w:r>
      <w:r w:rsidR="00223F1D">
        <w:rPr>
          <w:rFonts w:ascii="Times New Roman" w:hAnsi="Times New Roman" w:cs="Times New Roman"/>
          <w:i/>
          <w:iCs/>
        </w:rPr>
        <w:t>C</w:t>
      </w:r>
      <w:r w:rsidRPr="601FA55A">
        <w:rPr>
          <w:rFonts w:ascii="Times New Roman" w:hAnsi="Times New Roman" w:cs="Times New Roman"/>
          <w:i/>
          <w:iCs/>
        </w:rPr>
        <w:t xml:space="preserve">ommittee, and the </w:t>
      </w:r>
      <w:r w:rsidR="00223F1D">
        <w:rPr>
          <w:rFonts w:ascii="Times New Roman" w:hAnsi="Times New Roman" w:cs="Times New Roman"/>
          <w:i/>
          <w:iCs/>
        </w:rPr>
        <w:t>A</w:t>
      </w:r>
      <w:r w:rsidRPr="601FA55A">
        <w:rPr>
          <w:rFonts w:ascii="Times New Roman" w:hAnsi="Times New Roman" w:cs="Times New Roman"/>
          <w:i/>
          <w:iCs/>
        </w:rPr>
        <w:t xml:space="preserve">ssociate </w:t>
      </w:r>
      <w:r w:rsidR="00C14200">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for </w:t>
      </w:r>
      <w:r w:rsidR="00223F1D">
        <w:rPr>
          <w:rFonts w:ascii="Times New Roman" w:hAnsi="Times New Roman" w:cs="Times New Roman"/>
          <w:i/>
          <w:iCs/>
        </w:rPr>
        <w:t>U</w:t>
      </w:r>
      <w:r w:rsidRPr="601FA55A">
        <w:rPr>
          <w:rFonts w:ascii="Times New Roman" w:hAnsi="Times New Roman" w:cs="Times New Roman"/>
          <w:i/>
          <w:iCs/>
        </w:rPr>
        <w:t xml:space="preserve">ndergraduate </w:t>
      </w:r>
      <w:r w:rsidR="00223F1D">
        <w:rPr>
          <w:rFonts w:ascii="Times New Roman" w:hAnsi="Times New Roman" w:cs="Times New Roman"/>
          <w:i/>
          <w:iCs/>
        </w:rPr>
        <w:t>S</w:t>
      </w:r>
      <w:r w:rsidRPr="601FA55A">
        <w:rPr>
          <w:rFonts w:ascii="Times New Roman" w:hAnsi="Times New Roman" w:cs="Times New Roman"/>
          <w:i/>
          <w:iCs/>
        </w:rPr>
        <w:t xml:space="preserve">tudies shall oversee </w:t>
      </w:r>
      <w:r w:rsidR="1262A956" w:rsidRPr="601FA55A">
        <w:rPr>
          <w:rFonts w:ascii="Times New Roman" w:hAnsi="Times New Roman" w:cs="Times New Roman"/>
          <w:i/>
          <w:iCs/>
        </w:rPr>
        <w:t>the curriculum committee</w:t>
      </w:r>
      <w:r w:rsidR="766EA30A" w:rsidRPr="601FA55A">
        <w:rPr>
          <w:rFonts w:ascii="Times New Roman" w:hAnsi="Times New Roman" w:cs="Times New Roman"/>
          <w:i/>
          <w:iCs/>
        </w:rPr>
        <w:t xml:space="preserve"> and </w:t>
      </w:r>
      <w:r w:rsidRPr="601FA55A">
        <w:rPr>
          <w:rFonts w:ascii="Times New Roman" w:hAnsi="Times New Roman" w:cs="Times New Roman"/>
          <w:i/>
          <w:iCs/>
        </w:rPr>
        <w:t>undergraduate matters</w:t>
      </w:r>
      <w:r w:rsidR="4E03DD37" w:rsidRPr="601FA55A">
        <w:rPr>
          <w:rFonts w:ascii="Times New Roman" w:hAnsi="Times New Roman" w:cs="Times New Roman"/>
          <w:i/>
          <w:iCs/>
        </w:rPr>
        <w:t xml:space="preserve">. Both </w:t>
      </w:r>
      <w:r w:rsidR="00C14200">
        <w:rPr>
          <w:rFonts w:ascii="Times New Roman" w:hAnsi="Times New Roman" w:cs="Times New Roman"/>
          <w:i/>
          <w:iCs/>
        </w:rPr>
        <w:t>a</w:t>
      </w:r>
      <w:r w:rsidR="4E03DD37" w:rsidRPr="601FA55A">
        <w:rPr>
          <w:rFonts w:ascii="Times New Roman" w:hAnsi="Times New Roman" w:cs="Times New Roman"/>
          <w:i/>
          <w:iCs/>
        </w:rPr>
        <w:t xml:space="preserve">ssociate </w:t>
      </w:r>
      <w:r w:rsidR="00C14200">
        <w:rPr>
          <w:rFonts w:ascii="Times New Roman" w:hAnsi="Times New Roman" w:cs="Times New Roman"/>
          <w:i/>
          <w:iCs/>
        </w:rPr>
        <w:t>c</w:t>
      </w:r>
      <w:r w:rsidR="0008185A">
        <w:rPr>
          <w:rFonts w:ascii="Times New Roman" w:hAnsi="Times New Roman" w:cs="Times New Roman"/>
          <w:i/>
          <w:iCs/>
        </w:rPr>
        <w:t>hair</w:t>
      </w:r>
      <w:r w:rsidR="74F24E7A" w:rsidRPr="601FA55A">
        <w:rPr>
          <w:rFonts w:ascii="Times New Roman" w:hAnsi="Times New Roman" w:cs="Times New Roman"/>
          <w:i/>
          <w:iCs/>
        </w:rPr>
        <w:t xml:space="preserve">s will assist the department </w:t>
      </w:r>
      <w:r w:rsidR="00C14200">
        <w:rPr>
          <w:rFonts w:ascii="Times New Roman" w:hAnsi="Times New Roman" w:cs="Times New Roman"/>
          <w:i/>
          <w:iCs/>
        </w:rPr>
        <w:t>c</w:t>
      </w:r>
      <w:r w:rsidR="0008185A">
        <w:rPr>
          <w:rFonts w:ascii="Times New Roman" w:hAnsi="Times New Roman" w:cs="Times New Roman"/>
          <w:i/>
          <w:iCs/>
        </w:rPr>
        <w:t>hair</w:t>
      </w:r>
      <w:r w:rsidR="74F24E7A" w:rsidRPr="601FA55A">
        <w:rPr>
          <w:rFonts w:ascii="Times New Roman" w:hAnsi="Times New Roman" w:cs="Times New Roman"/>
          <w:i/>
          <w:iCs/>
        </w:rPr>
        <w:t xml:space="preserve"> in scheduling</w:t>
      </w:r>
      <w:r w:rsidRPr="601FA55A">
        <w:rPr>
          <w:rFonts w:ascii="Times New Roman" w:hAnsi="Times New Roman" w:cs="Times New Roman"/>
          <w:i/>
          <w:iCs/>
        </w:rPr>
        <w:t xml:space="preserve"> departmental courses.</w:t>
      </w:r>
      <w:r w:rsidR="32CF97CB" w:rsidRPr="601FA55A">
        <w:rPr>
          <w:rFonts w:ascii="Times New Roman" w:hAnsi="Times New Roman" w:cs="Times New Roman"/>
          <w:i/>
          <w:iCs/>
        </w:rPr>
        <w:t xml:space="preserve"> Both </w:t>
      </w:r>
      <w:r w:rsidR="00C14200">
        <w:rPr>
          <w:rFonts w:ascii="Times New Roman" w:hAnsi="Times New Roman" w:cs="Times New Roman"/>
          <w:i/>
          <w:iCs/>
        </w:rPr>
        <w:t>a</w:t>
      </w:r>
      <w:r w:rsidR="32CF97CB" w:rsidRPr="601FA55A">
        <w:rPr>
          <w:rFonts w:ascii="Times New Roman" w:hAnsi="Times New Roman" w:cs="Times New Roman"/>
          <w:i/>
          <w:iCs/>
        </w:rPr>
        <w:t xml:space="preserve">ssociate </w:t>
      </w:r>
      <w:r w:rsidR="00C14200">
        <w:rPr>
          <w:rFonts w:ascii="Times New Roman" w:hAnsi="Times New Roman" w:cs="Times New Roman"/>
          <w:i/>
          <w:iCs/>
        </w:rPr>
        <w:t>c</w:t>
      </w:r>
      <w:r w:rsidR="0008185A">
        <w:rPr>
          <w:rFonts w:ascii="Times New Roman" w:hAnsi="Times New Roman" w:cs="Times New Roman"/>
          <w:i/>
          <w:iCs/>
        </w:rPr>
        <w:t>hair</w:t>
      </w:r>
      <w:r w:rsidR="32CF97CB" w:rsidRPr="601FA55A">
        <w:rPr>
          <w:rFonts w:ascii="Times New Roman" w:hAnsi="Times New Roman" w:cs="Times New Roman"/>
          <w:i/>
          <w:iCs/>
        </w:rPr>
        <w:t xml:space="preserve">s will assist the department </w:t>
      </w:r>
      <w:r w:rsidR="00C14200">
        <w:rPr>
          <w:rFonts w:ascii="Times New Roman" w:hAnsi="Times New Roman" w:cs="Times New Roman"/>
          <w:i/>
          <w:iCs/>
        </w:rPr>
        <w:t>c</w:t>
      </w:r>
      <w:r w:rsidR="0008185A">
        <w:rPr>
          <w:rFonts w:ascii="Times New Roman" w:hAnsi="Times New Roman" w:cs="Times New Roman"/>
          <w:i/>
          <w:iCs/>
        </w:rPr>
        <w:t>hair</w:t>
      </w:r>
      <w:r w:rsidR="32CF97CB" w:rsidRPr="601FA55A">
        <w:rPr>
          <w:rFonts w:ascii="Times New Roman" w:hAnsi="Times New Roman" w:cs="Times New Roman"/>
          <w:i/>
          <w:iCs/>
        </w:rPr>
        <w:t xml:space="preserve"> in the annual assessment of the </w:t>
      </w:r>
      <w:r w:rsidR="05FDF55C" w:rsidRPr="601FA55A">
        <w:rPr>
          <w:rFonts w:ascii="Times New Roman" w:hAnsi="Times New Roman" w:cs="Times New Roman"/>
          <w:i/>
          <w:iCs/>
        </w:rPr>
        <w:t>History Department’s degree programs</w:t>
      </w:r>
      <w:r w:rsidR="32CF97CB" w:rsidRPr="601FA55A">
        <w:rPr>
          <w:rFonts w:ascii="Times New Roman" w:hAnsi="Times New Roman" w:cs="Times New Roman"/>
        </w:rPr>
        <w:t>.</w:t>
      </w:r>
    </w:p>
    <w:p w14:paraId="7BE55115" w14:textId="7CBC9402" w:rsidR="0078615C" w:rsidRPr="008A2300" w:rsidRDefault="0078615C" w:rsidP="00F20D10">
      <w:pPr>
        <w:pStyle w:val="ListParagraph"/>
        <w:numPr>
          <w:ilvl w:val="0"/>
          <w:numId w:val="5"/>
        </w:numPr>
        <w:ind w:left="1710"/>
        <w:rPr>
          <w:rFonts w:ascii="Times New Roman" w:hAnsi="Times New Roman" w:cs="Times New Roman"/>
          <w:b/>
          <w:i/>
        </w:rPr>
      </w:pPr>
      <w:r w:rsidRPr="008A2300">
        <w:rPr>
          <w:rFonts w:ascii="Times New Roman" w:hAnsi="Times New Roman" w:cs="Times New Roman"/>
          <w:b/>
          <w:i/>
        </w:rPr>
        <w:t>Committees</w:t>
      </w:r>
    </w:p>
    <w:p w14:paraId="69870743" w14:textId="0AB0B615" w:rsidR="00D12F09" w:rsidRPr="008A2300" w:rsidRDefault="00D12F09" w:rsidP="00D12F09">
      <w:pPr>
        <w:pStyle w:val="ListParagraph"/>
        <w:numPr>
          <w:ilvl w:val="1"/>
          <w:numId w:val="5"/>
        </w:numPr>
        <w:ind w:left="2520"/>
        <w:rPr>
          <w:rFonts w:ascii="Times New Roman" w:hAnsi="Times New Roman" w:cs="Times New Roman"/>
          <w:i/>
        </w:rPr>
      </w:pPr>
      <w:r w:rsidRPr="008A2300">
        <w:rPr>
          <w:rFonts w:ascii="Times New Roman" w:hAnsi="Times New Roman" w:cs="Times New Roman"/>
          <w:i/>
        </w:rPr>
        <w:t xml:space="preserve">The department regularly has </w:t>
      </w:r>
      <w:proofErr w:type="gramStart"/>
      <w:r w:rsidRPr="008A2300">
        <w:rPr>
          <w:rFonts w:ascii="Times New Roman" w:hAnsi="Times New Roman" w:cs="Times New Roman"/>
          <w:i/>
        </w:rPr>
        <w:t>a number of</w:t>
      </w:r>
      <w:proofErr w:type="gramEnd"/>
      <w:r w:rsidRPr="008A2300">
        <w:rPr>
          <w:rFonts w:ascii="Times New Roman" w:hAnsi="Times New Roman" w:cs="Times New Roman"/>
          <w:i/>
        </w:rPr>
        <w:t xml:space="preserve"> permanent and ad hoc committees which assist in the administration of the business of the </w:t>
      </w:r>
      <w:r w:rsidRPr="008A2300">
        <w:rPr>
          <w:rFonts w:ascii="Times New Roman" w:hAnsi="Times New Roman" w:cs="Times New Roman"/>
          <w:i/>
        </w:rPr>
        <w:lastRenderedPageBreak/>
        <w:t xml:space="preserve">department. Each committee has rules of procedure which may change periodically. These procedures as well as the deliberations and conclusions of each committee are subject to review and evaluation by the department, except as qualified in </w:t>
      </w:r>
      <w:r w:rsidRPr="003D7817">
        <w:rPr>
          <w:rFonts w:ascii="Times New Roman" w:hAnsi="Times New Roman" w:cs="Times New Roman"/>
          <w:i/>
        </w:rPr>
        <w:t xml:space="preserve">section </w:t>
      </w:r>
      <w:r w:rsidR="00D64890" w:rsidRPr="003D7817">
        <w:rPr>
          <w:rFonts w:ascii="Times New Roman" w:hAnsi="Times New Roman" w:cs="Times New Roman"/>
          <w:i/>
        </w:rPr>
        <w:t>III.C.3.c.</w:t>
      </w:r>
    </w:p>
    <w:p w14:paraId="441D89C5" w14:textId="2A26BEDD" w:rsidR="00D12F09" w:rsidRPr="008A2300" w:rsidRDefault="38195BCE" w:rsidP="601FA55A">
      <w:pPr>
        <w:pStyle w:val="ListParagraph"/>
        <w:numPr>
          <w:ilvl w:val="1"/>
          <w:numId w:val="5"/>
        </w:numPr>
        <w:ind w:left="2520"/>
        <w:rPr>
          <w:rFonts w:ascii="Times New Roman" w:hAnsi="Times New Roman" w:cs="Times New Roman"/>
          <w:i/>
          <w:iCs/>
        </w:rPr>
      </w:pPr>
      <w:r w:rsidRPr="601FA55A">
        <w:rPr>
          <w:rFonts w:ascii="Times New Roman" w:hAnsi="Times New Roman" w:cs="Times New Roman"/>
          <w:i/>
          <w:iCs/>
        </w:rPr>
        <w:t xml:space="preserve">With the advice of the associate </w:t>
      </w:r>
      <w:r w:rsidR="00C14200">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s, the </w:t>
      </w:r>
      <w:r w:rsidR="00C14200">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shall appoint all committees (except the executive committee) </w:t>
      </w:r>
      <w:r w:rsidR="18D9D211" w:rsidRPr="601FA55A">
        <w:rPr>
          <w:rFonts w:ascii="Times New Roman" w:hAnsi="Times New Roman" w:cs="Times New Roman"/>
          <w:i/>
          <w:iCs/>
        </w:rPr>
        <w:t xml:space="preserve">by </w:t>
      </w:r>
      <w:r w:rsidRPr="601FA55A">
        <w:rPr>
          <w:rFonts w:ascii="Times New Roman" w:hAnsi="Times New Roman" w:cs="Times New Roman"/>
          <w:i/>
          <w:iCs/>
        </w:rPr>
        <w:t>the commencement of the fall semester, or as needs for ad hoc committees arise.</w:t>
      </w:r>
      <w:r w:rsidR="726CB998" w:rsidRPr="601FA55A">
        <w:rPr>
          <w:rFonts w:ascii="Times New Roman" w:hAnsi="Times New Roman" w:cs="Times New Roman"/>
          <w:i/>
          <w:iCs/>
        </w:rPr>
        <w:t xml:space="preserve"> </w:t>
      </w:r>
      <w:r w:rsidRPr="601FA55A">
        <w:rPr>
          <w:rFonts w:ascii="Times New Roman" w:hAnsi="Times New Roman" w:cs="Times New Roman"/>
          <w:i/>
          <w:iCs/>
        </w:rPr>
        <w:t xml:space="preserve">The </w:t>
      </w:r>
      <w:r w:rsidR="00C14200">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may appoint students or members of the departmental professional staff to appropriate committees.</w:t>
      </w:r>
    </w:p>
    <w:p w14:paraId="7274A87A" w14:textId="6693A81D" w:rsidR="00D12F09" w:rsidRPr="008A2300" w:rsidRDefault="00D12F09" w:rsidP="00D12F09">
      <w:pPr>
        <w:pStyle w:val="ListParagraph"/>
        <w:numPr>
          <w:ilvl w:val="1"/>
          <w:numId w:val="5"/>
        </w:numPr>
        <w:ind w:left="2520"/>
        <w:rPr>
          <w:rFonts w:ascii="Times New Roman" w:hAnsi="Times New Roman" w:cs="Times New Roman"/>
          <w:i/>
        </w:rPr>
      </w:pPr>
      <w:r w:rsidRPr="008A2300">
        <w:rPr>
          <w:rFonts w:ascii="Times New Roman" w:hAnsi="Times New Roman" w:cs="Times New Roman"/>
          <w:i/>
        </w:rPr>
        <w:t xml:space="preserve">Actions of all committees (except personnel committees) shall </w:t>
      </w:r>
      <w:proofErr w:type="gramStart"/>
      <w:r w:rsidRPr="008A2300">
        <w:rPr>
          <w:rFonts w:ascii="Times New Roman" w:hAnsi="Times New Roman" w:cs="Times New Roman"/>
          <w:i/>
        </w:rPr>
        <w:t>be subject to departmental review and reconsideration at all times</w:t>
      </w:r>
      <w:proofErr w:type="gramEnd"/>
      <w:r w:rsidRPr="008A2300">
        <w:rPr>
          <w:rFonts w:ascii="Times New Roman" w:hAnsi="Times New Roman" w:cs="Times New Roman"/>
          <w:i/>
        </w:rPr>
        <w:t>.</w:t>
      </w:r>
    </w:p>
    <w:p w14:paraId="49A542FE" w14:textId="32BA9212" w:rsidR="00D64890" w:rsidRPr="008A2300" w:rsidRDefault="2DA5BBCC" w:rsidP="601FA55A">
      <w:pPr>
        <w:pStyle w:val="ListParagraph"/>
        <w:numPr>
          <w:ilvl w:val="1"/>
          <w:numId w:val="5"/>
        </w:numPr>
        <w:ind w:left="2520"/>
        <w:rPr>
          <w:rFonts w:ascii="Times New Roman" w:hAnsi="Times New Roman" w:cs="Times New Roman"/>
          <w:i/>
          <w:iCs/>
        </w:rPr>
      </w:pPr>
      <w:r w:rsidRPr="601FA55A">
        <w:rPr>
          <w:rFonts w:ascii="Times New Roman" w:hAnsi="Times New Roman" w:cs="Times New Roman"/>
          <w:i/>
          <w:iCs/>
        </w:rPr>
        <w:t>In departmental meetings as well as in departmental committee meetings</w:t>
      </w:r>
      <w:r w:rsidR="00C10927">
        <w:rPr>
          <w:rFonts w:ascii="Times New Roman" w:hAnsi="Times New Roman" w:cs="Times New Roman"/>
          <w:i/>
          <w:iCs/>
        </w:rPr>
        <w:t>, except as specified in I.B.II and III.B.</w:t>
      </w:r>
      <w:r w:rsidRPr="601FA55A">
        <w:rPr>
          <w:rFonts w:ascii="Times New Roman" w:hAnsi="Times New Roman" w:cs="Times New Roman"/>
          <w:i/>
          <w:iCs/>
        </w:rPr>
        <w:t>, a majority i</w:t>
      </w:r>
      <w:r w:rsidR="03EA10BB" w:rsidRPr="601FA55A">
        <w:rPr>
          <w:rFonts w:ascii="Times New Roman" w:hAnsi="Times New Roman" w:cs="Times New Roman"/>
          <w:i/>
          <w:iCs/>
        </w:rPr>
        <w:t>ncludes</w:t>
      </w:r>
      <w:r w:rsidRPr="601FA55A">
        <w:rPr>
          <w:rFonts w:ascii="Times New Roman" w:hAnsi="Times New Roman" w:cs="Times New Roman"/>
          <w:i/>
          <w:iCs/>
        </w:rPr>
        <w:t xml:space="preserve"> those votes cast in favor of a resolution excluding </w:t>
      </w:r>
      <w:proofErr w:type="gramStart"/>
      <w:r w:rsidRPr="601FA55A">
        <w:rPr>
          <w:rFonts w:ascii="Times New Roman" w:hAnsi="Times New Roman" w:cs="Times New Roman"/>
          <w:i/>
          <w:iCs/>
        </w:rPr>
        <w:t>abstentions..</w:t>
      </w:r>
      <w:proofErr w:type="gramEnd"/>
    </w:p>
    <w:p w14:paraId="1E9202E2" w14:textId="66FA2B9C" w:rsidR="0078615C" w:rsidRPr="008A2300" w:rsidRDefault="003B022D" w:rsidP="00F20D10">
      <w:pPr>
        <w:pStyle w:val="ListParagraph"/>
        <w:numPr>
          <w:ilvl w:val="0"/>
          <w:numId w:val="5"/>
        </w:numPr>
        <w:ind w:left="1710"/>
        <w:rPr>
          <w:rFonts w:ascii="Times New Roman" w:hAnsi="Times New Roman" w:cs="Times New Roman"/>
          <w:b/>
          <w:i/>
        </w:rPr>
      </w:pPr>
      <w:r w:rsidRPr="008A2300">
        <w:rPr>
          <w:rFonts w:ascii="Times New Roman" w:hAnsi="Times New Roman" w:cs="Times New Roman"/>
          <w:b/>
          <w:i/>
        </w:rPr>
        <w:t>Executive Committee</w:t>
      </w:r>
    </w:p>
    <w:p w14:paraId="69E11C9A" w14:textId="55F6CE5B" w:rsidR="00D64890" w:rsidRPr="008A2300" w:rsidRDefault="726CB998" w:rsidP="601FA55A">
      <w:pPr>
        <w:pStyle w:val="ListParagraph"/>
        <w:numPr>
          <w:ilvl w:val="1"/>
          <w:numId w:val="5"/>
        </w:numPr>
        <w:spacing w:line="259" w:lineRule="auto"/>
        <w:ind w:left="2520"/>
        <w:rPr>
          <w:rFonts w:ascii="Times New Roman" w:hAnsi="Times New Roman" w:cs="Times New Roman"/>
          <w:i/>
          <w:iCs/>
        </w:rPr>
      </w:pPr>
      <w:r w:rsidRPr="601FA55A">
        <w:rPr>
          <w:rFonts w:ascii="Times New Roman" w:hAnsi="Times New Roman" w:cs="Times New Roman"/>
          <w:i/>
          <w:iCs/>
        </w:rPr>
        <w:t xml:space="preserve">The executive committee shall be elected </w:t>
      </w:r>
      <w:r w:rsidR="00C10927">
        <w:rPr>
          <w:rFonts w:ascii="Times New Roman" w:hAnsi="Times New Roman" w:cs="Times New Roman"/>
          <w:i/>
          <w:iCs/>
        </w:rPr>
        <w:t>by</w:t>
      </w:r>
      <w:r w:rsidRPr="601FA55A">
        <w:rPr>
          <w:rFonts w:ascii="Times New Roman" w:hAnsi="Times New Roman" w:cs="Times New Roman"/>
          <w:i/>
          <w:iCs/>
        </w:rPr>
        <w:t xml:space="preserve"> the beginning of each academic year. It shall be composed of one full, one associate, and one assistant professor. Faculty will caucus independently by rank and </w:t>
      </w:r>
      <w:r w:rsidR="00C006A6">
        <w:rPr>
          <w:rFonts w:ascii="Times New Roman" w:hAnsi="Times New Roman" w:cs="Times New Roman"/>
          <w:i/>
          <w:iCs/>
        </w:rPr>
        <w:t>s</w:t>
      </w:r>
      <w:r w:rsidRPr="601FA55A">
        <w:rPr>
          <w:rFonts w:ascii="Times New Roman" w:hAnsi="Times New Roman" w:cs="Times New Roman"/>
          <w:i/>
          <w:iCs/>
        </w:rPr>
        <w:t>elect representatives</w:t>
      </w:r>
      <w:r w:rsidR="00C006A6">
        <w:rPr>
          <w:rFonts w:ascii="Times New Roman" w:hAnsi="Times New Roman" w:cs="Times New Roman"/>
          <w:i/>
          <w:iCs/>
        </w:rPr>
        <w:t xml:space="preserve"> and </w:t>
      </w:r>
      <w:r w:rsidRPr="601FA55A">
        <w:rPr>
          <w:rFonts w:ascii="Times New Roman" w:hAnsi="Times New Roman" w:cs="Times New Roman"/>
          <w:i/>
          <w:iCs/>
        </w:rPr>
        <w:t>alternate</w:t>
      </w:r>
      <w:r w:rsidR="00C006A6">
        <w:rPr>
          <w:rFonts w:ascii="Times New Roman" w:hAnsi="Times New Roman" w:cs="Times New Roman"/>
          <w:i/>
          <w:iCs/>
        </w:rPr>
        <w:t>s. The results shall be forwarded to the chair.</w:t>
      </w:r>
      <w:r w:rsidRPr="601FA55A">
        <w:rPr>
          <w:rFonts w:ascii="Times New Roman" w:hAnsi="Times New Roman" w:cs="Times New Roman"/>
          <w:i/>
          <w:iCs/>
        </w:rPr>
        <w:t xml:space="preserve"> Members of the executive committee may serve</w:t>
      </w:r>
      <w:r w:rsidR="31816192" w:rsidRPr="601FA55A">
        <w:rPr>
          <w:rFonts w:ascii="Times New Roman" w:hAnsi="Times New Roman" w:cs="Times New Roman"/>
          <w:i/>
          <w:iCs/>
        </w:rPr>
        <w:t xml:space="preserve"> multiple times in their employment at FSU but</w:t>
      </w:r>
      <w:r w:rsidRPr="601FA55A">
        <w:rPr>
          <w:rFonts w:ascii="Times New Roman" w:hAnsi="Times New Roman" w:cs="Times New Roman"/>
          <w:i/>
          <w:iCs/>
        </w:rPr>
        <w:t xml:space="preserve"> no</w:t>
      </w:r>
      <w:r w:rsidR="75A218F2" w:rsidRPr="601FA55A">
        <w:rPr>
          <w:rFonts w:ascii="Times New Roman" w:hAnsi="Times New Roman" w:cs="Times New Roman"/>
          <w:i/>
          <w:iCs/>
        </w:rPr>
        <w:t>t</w:t>
      </w:r>
      <w:r w:rsidRPr="601FA55A">
        <w:rPr>
          <w:rFonts w:ascii="Times New Roman" w:hAnsi="Times New Roman" w:cs="Times New Roman"/>
          <w:i/>
          <w:iCs/>
        </w:rPr>
        <w:t xml:space="preserve"> more than two consecutive </w:t>
      </w:r>
      <w:r w:rsidR="00C006A6">
        <w:rPr>
          <w:rFonts w:ascii="Times New Roman" w:hAnsi="Times New Roman" w:cs="Times New Roman"/>
          <w:i/>
          <w:iCs/>
        </w:rPr>
        <w:t xml:space="preserve">annual </w:t>
      </w:r>
      <w:r w:rsidRPr="601FA55A">
        <w:rPr>
          <w:rFonts w:ascii="Times New Roman" w:hAnsi="Times New Roman" w:cs="Times New Roman"/>
          <w:i/>
          <w:iCs/>
        </w:rPr>
        <w:t>terms</w:t>
      </w:r>
      <w:r w:rsidR="49AFE0C1" w:rsidRPr="601FA55A">
        <w:rPr>
          <w:rFonts w:ascii="Times New Roman" w:hAnsi="Times New Roman" w:cs="Times New Roman"/>
          <w:i/>
          <w:iCs/>
        </w:rPr>
        <w:t xml:space="preserve"> at a time</w:t>
      </w:r>
      <w:r w:rsidR="7D7A8FD2" w:rsidRPr="601FA55A">
        <w:rPr>
          <w:rFonts w:ascii="Times New Roman" w:hAnsi="Times New Roman" w:cs="Times New Roman"/>
          <w:i/>
          <w:iCs/>
        </w:rPr>
        <w:t>.</w:t>
      </w:r>
    </w:p>
    <w:p w14:paraId="58748116" w14:textId="0C6CD916" w:rsidR="00D64890" w:rsidRPr="008A2300" w:rsidRDefault="00D64890" w:rsidP="7804AF87">
      <w:pPr>
        <w:pStyle w:val="ListParagraph"/>
        <w:numPr>
          <w:ilvl w:val="1"/>
          <w:numId w:val="5"/>
        </w:numPr>
        <w:ind w:left="2520"/>
        <w:rPr>
          <w:rFonts w:ascii="Times New Roman" w:hAnsi="Times New Roman" w:cs="Times New Roman"/>
          <w:i/>
          <w:iCs/>
        </w:rPr>
      </w:pPr>
      <w:r w:rsidRPr="7804AF87">
        <w:rPr>
          <w:rFonts w:ascii="Times New Roman" w:hAnsi="Times New Roman" w:cs="Times New Roman"/>
          <w:i/>
          <w:iCs/>
        </w:rPr>
        <w:t xml:space="preserve">The departmental </w:t>
      </w:r>
      <w:r w:rsidR="00C14200">
        <w:rPr>
          <w:rFonts w:ascii="Times New Roman" w:hAnsi="Times New Roman" w:cs="Times New Roman"/>
          <w:i/>
          <w:iCs/>
        </w:rPr>
        <w:t>c</w:t>
      </w:r>
      <w:r w:rsidR="0008185A">
        <w:rPr>
          <w:rFonts w:ascii="Times New Roman" w:hAnsi="Times New Roman" w:cs="Times New Roman"/>
          <w:i/>
          <w:iCs/>
        </w:rPr>
        <w:t>hair</w:t>
      </w:r>
      <w:r w:rsidRPr="7804AF87">
        <w:rPr>
          <w:rFonts w:ascii="Times New Roman" w:hAnsi="Times New Roman" w:cs="Times New Roman"/>
          <w:i/>
          <w:iCs/>
        </w:rPr>
        <w:t xml:space="preserve"> shall be a non-voting member of the executive committee and shall serve as its </w:t>
      </w:r>
      <w:r w:rsidR="00C14200">
        <w:rPr>
          <w:rFonts w:ascii="Times New Roman" w:hAnsi="Times New Roman" w:cs="Times New Roman"/>
          <w:i/>
          <w:iCs/>
        </w:rPr>
        <w:t>c</w:t>
      </w:r>
      <w:r w:rsidR="0008185A">
        <w:rPr>
          <w:rFonts w:ascii="Times New Roman" w:hAnsi="Times New Roman" w:cs="Times New Roman"/>
          <w:i/>
          <w:iCs/>
        </w:rPr>
        <w:t>hair</w:t>
      </w:r>
      <w:r w:rsidRPr="7804AF87">
        <w:rPr>
          <w:rFonts w:ascii="Times New Roman" w:hAnsi="Times New Roman" w:cs="Times New Roman"/>
          <w:i/>
          <w:iCs/>
        </w:rPr>
        <w:t xml:space="preserve">. The associate </w:t>
      </w:r>
      <w:r w:rsidR="00C14200">
        <w:rPr>
          <w:rFonts w:ascii="Times New Roman" w:hAnsi="Times New Roman" w:cs="Times New Roman"/>
          <w:i/>
          <w:iCs/>
        </w:rPr>
        <w:t>c</w:t>
      </w:r>
      <w:r w:rsidR="0008185A">
        <w:rPr>
          <w:rFonts w:ascii="Times New Roman" w:hAnsi="Times New Roman" w:cs="Times New Roman"/>
          <w:i/>
          <w:iCs/>
        </w:rPr>
        <w:t>hair</w:t>
      </w:r>
      <w:r w:rsidRPr="7804AF87">
        <w:rPr>
          <w:rFonts w:ascii="Times New Roman" w:hAnsi="Times New Roman" w:cs="Times New Roman"/>
          <w:i/>
          <w:iCs/>
        </w:rPr>
        <w:t>s may attend executive committee meetings on a non-voting ex-officio basis.</w:t>
      </w:r>
    </w:p>
    <w:p w14:paraId="30418705" w14:textId="57119322" w:rsidR="00D64890" w:rsidRPr="008A2300" w:rsidRDefault="053D0529" w:rsidP="3A33F2DF">
      <w:pPr>
        <w:pStyle w:val="ListParagraph"/>
        <w:numPr>
          <w:ilvl w:val="1"/>
          <w:numId w:val="5"/>
        </w:numPr>
        <w:ind w:left="2520"/>
        <w:rPr>
          <w:rFonts w:ascii="Times New Roman" w:hAnsi="Times New Roman" w:cs="Times New Roman"/>
          <w:i/>
          <w:iCs/>
        </w:rPr>
      </w:pPr>
      <w:r w:rsidRPr="7804AF87">
        <w:rPr>
          <w:rFonts w:ascii="Times New Roman" w:hAnsi="Times New Roman" w:cs="Times New Roman"/>
          <w:i/>
          <w:iCs/>
        </w:rPr>
        <w:t xml:space="preserve">The executive committee shall assist the departmental </w:t>
      </w:r>
      <w:r w:rsidR="00C14200">
        <w:rPr>
          <w:rFonts w:ascii="Times New Roman" w:hAnsi="Times New Roman" w:cs="Times New Roman"/>
          <w:i/>
          <w:iCs/>
        </w:rPr>
        <w:t>c</w:t>
      </w:r>
      <w:r w:rsidR="0008185A">
        <w:rPr>
          <w:rFonts w:ascii="Times New Roman" w:hAnsi="Times New Roman" w:cs="Times New Roman"/>
          <w:i/>
          <w:iCs/>
        </w:rPr>
        <w:t>hair</w:t>
      </w:r>
      <w:r w:rsidRPr="7804AF87">
        <w:rPr>
          <w:rFonts w:ascii="Times New Roman" w:hAnsi="Times New Roman" w:cs="Times New Roman"/>
          <w:i/>
          <w:iCs/>
        </w:rPr>
        <w:t xml:space="preserve"> in determining departmental policy and procedure. It shall act as a body of primary initiative in those areas where there are no committees and as a review agency for all other committees when it considers this appropriate. The executive committee shall undertake institute, center</w:t>
      </w:r>
      <w:r w:rsidR="001B5B90">
        <w:rPr>
          <w:rFonts w:ascii="Times New Roman" w:hAnsi="Times New Roman" w:cs="Times New Roman"/>
          <w:i/>
          <w:iCs/>
        </w:rPr>
        <w:t>,</w:t>
      </w:r>
      <w:r w:rsidRPr="7804AF87">
        <w:rPr>
          <w:rFonts w:ascii="Times New Roman" w:hAnsi="Times New Roman" w:cs="Times New Roman"/>
          <w:i/>
          <w:iCs/>
        </w:rPr>
        <w:t xml:space="preserve"> and program review on a rotating basis, according to section </w:t>
      </w:r>
      <w:r w:rsidR="58467D1B" w:rsidRPr="7804AF87">
        <w:rPr>
          <w:rFonts w:ascii="Times New Roman" w:hAnsi="Times New Roman" w:cs="Times New Roman"/>
          <w:i/>
          <w:iCs/>
        </w:rPr>
        <w:t>III.C.4.e</w:t>
      </w:r>
      <w:r w:rsidRPr="7804AF87">
        <w:rPr>
          <w:rFonts w:ascii="Times New Roman" w:hAnsi="Times New Roman" w:cs="Times New Roman"/>
          <w:i/>
          <w:iCs/>
        </w:rPr>
        <w:t>. The executive committee shall normally meet at least once every month during the academic year. Its decisions shall be announced at the next departmental meeting.</w:t>
      </w:r>
    </w:p>
    <w:p w14:paraId="339C9722" w14:textId="1D9C2131" w:rsidR="00D64890" w:rsidRPr="008A2300" w:rsidRDefault="00D64890" w:rsidP="00D12F09">
      <w:pPr>
        <w:pStyle w:val="ListParagraph"/>
        <w:numPr>
          <w:ilvl w:val="1"/>
          <w:numId w:val="5"/>
        </w:numPr>
        <w:ind w:left="2520"/>
        <w:rPr>
          <w:rFonts w:ascii="Times New Roman" w:hAnsi="Times New Roman" w:cs="Times New Roman"/>
          <w:i/>
        </w:rPr>
      </w:pPr>
      <w:r w:rsidRPr="7804AF87">
        <w:rPr>
          <w:rFonts w:ascii="Times New Roman" w:hAnsi="Times New Roman" w:cs="Times New Roman"/>
          <w:i/>
          <w:iCs/>
        </w:rPr>
        <w:t>While the Executive Committee will be involved in determining departmental policy and procedure, there may be major organizational decisions pertaining to the nature of the graduate or undergraduate programs. If such changes lead to a reorganization of the department, they must be approved by a two-thirds majority in a secret ballot vote of faculty as defined in section II</w:t>
      </w:r>
      <w:r w:rsidR="00341F1A">
        <w:rPr>
          <w:rFonts w:ascii="Times New Roman" w:hAnsi="Times New Roman" w:cs="Times New Roman"/>
          <w:i/>
          <w:iCs/>
        </w:rPr>
        <w:t>.A.</w:t>
      </w:r>
      <w:r w:rsidRPr="7804AF87">
        <w:rPr>
          <w:rFonts w:ascii="Times New Roman" w:hAnsi="Times New Roman" w:cs="Times New Roman"/>
          <w:i/>
          <w:iCs/>
        </w:rPr>
        <w:t xml:space="preserve"> above.</w:t>
      </w:r>
    </w:p>
    <w:p w14:paraId="48ADE5F7" w14:textId="5FE70655" w:rsidR="00F902AB" w:rsidRPr="008A2300" w:rsidRDefault="000626A5" w:rsidP="3A33F2DF">
      <w:pPr>
        <w:pStyle w:val="ListParagraph"/>
        <w:numPr>
          <w:ilvl w:val="1"/>
          <w:numId w:val="5"/>
        </w:numPr>
        <w:ind w:left="2520"/>
        <w:rPr>
          <w:rFonts w:ascii="Times New Roman" w:hAnsi="Times New Roman" w:cs="Times New Roman"/>
          <w:i/>
          <w:iCs/>
        </w:rPr>
      </w:pPr>
      <w:r>
        <w:rPr>
          <w:rFonts w:ascii="Times New Roman" w:hAnsi="Times New Roman" w:cs="Times New Roman"/>
          <w:i/>
          <w:iCs/>
        </w:rPr>
        <w:t xml:space="preserve"> </w:t>
      </w:r>
      <w:r w:rsidR="00980389">
        <w:rPr>
          <w:rFonts w:ascii="Times New Roman" w:hAnsi="Times New Roman" w:cs="Times New Roman"/>
          <w:i/>
          <w:iCs/>
        </w:rPr>
        <w:t>The</w:t>
      </w:r>
      <w:r w:rsidR="09E61E6E" w:rsidRPr="7804AF87">
        <w:rPr>
          <w:rFonts w:ascii="Times New Roman" w:hAnsi="Times New Roman" w:cs="Times New Roman"/>
          <w:i/>
          <w:iCs/>
        </w:rPr>
        <w:t xml:space="preserve"> department’s units</w:t>
      </w:r>
      <w:r w:rsidR="00085630">
        <w:rPr>
          <w:rFonts w:ascii="Times New Roman" w:hAnsi="Times New Roman" w:cs="Times New Roman"/>
          <w:i/>
          <w:iCs/>
        </w:rPr>
        <w:t xml:space="preserve"> [institutes, center, and </w:t>
      </w:r>
      <w:proofErr w:type="gramStart"/>
      <w:r w:rsidR="00085630">
        <w:rPr>
          <w:rFonts w:ascii="Times New Roman" w:hAnsi="Times New Roman" w:cs="Times New Roman"/>
          <w:i/>
          <w:iCs/>
        </w:rPr>
        <w:t>programs]</w:t>
      </w:r>
      <w:r w:rsidR="09E61E6E" w:rsidRPr="7804AF87">
        <w:rPr>
          <w:rFonts w:ascii="Times New Roman" w:hAnsi="Times New Roman" w:cs="Times New Roman"/>
          <w:i/>
          <w:iCs/>
        </w:rPr>
        <w:t>will</w:t>
      </w:r>
      <w:proofErr w:type="gramEnd"/>
      <w:r w:rsidR="09E61E6E" w:rsidRPr="7804AF87">
        <w:rPr>
          <w:rFonts w:ascii="Times New Roman" w:hAnsi="Times New Roman" w:cs="Times New Roman"/>
          <w:i/>
          <w:iCs/>
        </w:rPr>
        <w:t xml:space="preserve"> be reviewed by the Executive Committee</w:t>
      </w:r>
      <w:r w:rsidR="00ED5B06">
        <w:rPr>
          <w:rFonts w:ascii="Times New Roman" w:hAnsi="Times New Roman" w:cs="Times New Roman"/>
          <w:i/>
          <w:iCs/>
        </w:rPr>
        <w:t xml:space="preserve"> once every five years on a rotating basis</w:t>
      </w:r>
      <w:r w:rsidR="09E61E6E" w:rsidRPr="7804AF87">
        <w:rPr>
          <w:rFonts w:ascii="Times New Roman" w:hAnsi="Times New Roman" w:cs="Times New Roman"/>
          <w:i/>
          <w:iCs/>
        </w:rPr>
        <w:t xml:space="preserve">, so that in every </w:t>
      </w:r>
      <w:r w:rsidR="00ED5B06">
        <w:rPr>
          <w:rFonts w:ascii="Times New Roman" w:hAnsi="Times New Roman" w:cs="Times New Roman"/>
          <w:i/>
          <w:iCs/>
        </w:rPr>
        <w:t>five</w:t>
      </w:r>
      <w:r w:rsidR="09E61E6E" w:rsidRPr="7804AF87">
        <w:rPr>
          <w:rFonts w:ascii="Times New Roman" w:hAnsi="Times New Roman" w:cs="Times New Roman"/>
          <w:i/>
          <w:iCs/>
        </w:rPr>
        <w:t xml:space="preserve">-year period all will have been reviewed. The head faculty member of each of the units to be reviewed will be responsible for preparing a report on </w:t>
      </w:r>
      <w:r w:rsidR="09FADDA6" w:rsidRPr="7804AF87">
        <w:rPr>
          <w:rFonts w:ascii="Times New Roman" w:hAnsi="Times New Roman" w:cs="Times New Roman"/>
          <w:i/>
          <w:iCs/>
        </w:rPr>
        <w:t>funding</w:t>
      </w:r>
      <w:r w:rsidR="09E61E6E" w:rsidRPr="7804AF87">
        <w:rPr>
          <w:rFonts w:ascii="Times New Roman" w:hAnsi="Times New Roman" w:cs="Times New Roman"/>
          <w:i/>
          <w:iCs/>
        </w:rPr>
        <w:t xml:space="preserve"> and other resources (equipment, graduate assistants, etc.)  and </w:t>
      </w:r>
      <w:r w:rsidR="1F2BB060" w:rsidRPr="7804AF87">
        <w:rPr>
          <w:rFonts w:ascii="Times New Roman" w:hAnsi="Times New Roman" w:cs="Times New Roman"/>
          <w:i/>
          <w:iCs/>
        </w:rPr>
        <w:t>any changes</w:t>
      </w:r>
      <w:r w:rsidR="09E61E6E" w:rsidRPr="7804AF87">
        <w:rPr>
          <w:rFonts w:ascii="Times New Roman" w:hAnsi="Times New Roman" w:cs="Times New Roman"/>
          <w:i/>
          <w:iCs/>
        </w:rPr>
        <w:t xml:space="preserve"> </w:t>
      </w:r>
      <w:r w:rsidR="09E61E6E" w:rsidRPr="7804AF87">
        <w:rPr>
          <w:rFonts w:ascii="Times New Roman" w:hAnsi="Times New Roman" w:cs="Times New Roman"/>
          <w:i/>
          <w:iCs/>
        </w:rPr>
        <w:lastRenderedPageBreak/>
        <w:t>since the previous review. The head faculty member also report</w:t>
      </w:r>
      <w:r w:rsidR="28DEAA1E" w:rsidRPr="7804AF87">
        <w:rPr>
          <w:rFonts w:ascii="Times New Roman" w:hAnsi="Times New Roman" w:cs="Times New Roman"/>
          <w:i/>
          <w:iCs/>
        </w:rPr>
        <w:t>s</w:t>
      </w:r>
      <w:r w:rsidR="09E61E6E" w:rsidRPr="7804AF87">
        <w:rPr>
          <w:rFonts w:ascii="Times New Roman" w:hAnsi="Times New Roman" w:cs="Times New Roman"/>
          <w:i/>
          <w:iCs/>
        </w:rPr>
        <w:t xml:space="preserve"> to the committee the goals of the institute, center or program and what had or had not been accomplished toward achieving those goals since the previous review. The Executive Committee shall make recommendations to the department </w:t>
      </w:r>
      <w:r w:rsidR="0008185A">
        <w:rPr>
          <w:rFonts w:ascii="Times New Roman" w:hAnsi="Times New Roman" w:cs="Times New Roman"/>
          <w:i/>
          <w:iCs/>
        </w:rPr>
        <w:t>Chair</w:t>
      </w:r>
      <w:r w:rsidR="09E61E6E" w:rsidRPr="7804AF87">
        <w:rPr>
          <w:rFonts w:ascii="Times New Roman" w:hAnsi="Times New Roman" w:cs="Times New Roman"/>
          <w:i/>
          <w:iCs/>
        </w:rPr>
        <w:t xml:space="preserve"> about the further allocation of resources to each</w:t>
      </w:r>
      <w:r w:rsidR="00B34F42" w:rsidRPr="7804AF87">
        <w:rPr>
          <w:rFonts w:ascii="Times New Roman" w:hAnsi="Times New Roman" w:cs="Times New Roman"/>
          <w:i/>
          <w:iCs/>
        </w:rPr>
        <w:t xml:space="preserve"> </w:t>
      </w:r>
      <w:r w:rsidR="09E61E6E" w:rsidRPr="7804AF87">
        <w:rPr>
          <w:rFonts w:ascii="Times New Roman" w:hAnsi="Times New Roman" w:cs="Times New Roman"/>
          <w:i/>
          <w:iCs/>
        </w:rPr>
        <w:t>institute, or center after it receives and reviews the material submitted.</w:t>
      </w:r>
    </w:p>
    <w:p w14:paraId="014E0395" w14:textId="7EB62735" w:rsidR="003B022D" w:rsidRPr="008A2300" w:rsidRDefault="003B022D" w:rsidP="00F20D10">
      <w:pPr>
        <w:pStyle w:val="ListParagraph"/>
        <w:numPr>
          <w:ilvl w:val="0"/>
          <w:numId w:val="5"/>
        </w:numPr>
        <w:ind w:left="1710"/>
        <w:rPr>
          <w:rFonts w:ascii="Times New Roman" w:hAnsi="Times New Roman" w:cs="Times New Roman"/>
          <w:b/>
          <w:i/>
        </w:rPr>
      </w:pPr>
      <w:r w:rsidRPr="008A2300">
        <w:rPr>
          <w:rFonts w:ascii="Times New Roman" w:hAnsi="Times New Roman" w:cs="Times New Roman"/>
          <w:b/>
          <w:i/>
        </w:rPr>
        <w:t>Promotion and Tenure Committees</w:t>
      </w:r>
    </w:p>
    <w:p w14:paraId="7CF33418" w14:textId="23BE8ABA" w:rsidR="006D7934" w:rsidRPr="008A2300" w:rsidRDefault="72F1FD86" w:rsidP="601FA55A">
      <w:pPr>
        <w:pStyle w:val="ListParagraph"/>
        <w:numPr>
          <w:ilvl w:val="1"/>
          <w:numId w:val="5"/>
        </w:numPr>
        <w:ind w:left="2520"/>
        <w:rPr>
          <w:rFonts w:ascii="Times New Roman" w:hAnsi="Times New Roman" w:cs="Times New Roman"/>
          <w:i/>
          <w:iCs/>
        </w:rPr>
      </w:pPr>
      <w:r w:rsidRPr="601FA55A">
        <w:rPr>
          <w:rFonts w:ascii="Times New Roman" w:hAnsi="Times New Roman" w:cs="Times New Roman"/>
          <w:i/>
          <w:iCs/>
        </w:rPr>
        <w:t xml:space="preserve">The Tenure committee comprises all tenured members of the department with the department </w:t>
      </w:r>
      <w:r w:rsidR="0073709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serving as its </w:t>
      </w:r>
      <w:r w:rsidR="00341F1A">
        <w:rPr>
          <w:rFonts w:ascii="Times New Roman" w:hAnsi="Times New Roman" w:cs="Times New Roman"/>
          <w:i/>
          <w:iCs/>
        </w:rPr>
        <w:t xml:space="preserve">ex-officio </w:t>
      </w:r>
      <w:r w:rsidR="0073709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It makes recommendations to the </w:t>
      </w:r>
      <w:r w:rsidR="0008185A">
        <w:rPr>
          <w:rFonts w:ascii="Times New Roman" w:hAnsi="Times New Roman" w:cs="Times New Roman"/>
          <w:i/>
          <w:iCs/>
        </w:rPr>
        <w:t>Chair</w:t>
      </w:r>
      <w:r w:rsidRPr="601FA55A">
        <w:rPr>
          <w:rFonts w:ascii="Times New Roman" w:hAnsi="Times New Roman" w:cs="Times New Roman"/>
          <w:i/>
          <w:iCs/>
        </w:rPr>
        <w:t xml:space="preserve"> concerning the tenure of tenure track department members. </w:t>
      </w:r>
      <w:r w:rsidR="00A45130">
        <w:rPr>
          <w:rFonts w:ascii="Times New Roman" w:hAnsi="Times New Roman" w:cs="Times New Roman"/>
          <w:i/>
          <w:iCs/>
        </w:rPr>
        <w:t xml:space="preserve">It also provides feedback to the department </w:t>
      </w:r>
      <w:r w:rsidR="0073709E">
        <w:rPr>
          <w:rFonts w:ascii="Times New Roman" w:hAnsi="Times New Roman" w:cs="Times New Roman"/>
          <w:i/>
          <w:iCs/>
        </w:rPr>
        <w:t>c</w:t>
      </w:r>
      <w:r w:rsidR="00A45130">
        <w:rPr>
          <w:rFonts w:ascii="Times New Roman" w:hAnsi="Times New Roman" w:cs="Times New Roman"/>
          <w:i/>
          <w:iCs/>
        </w:rPr>
        <w:t xml:space="preserve">hair concerning matters of Post-Tenure Review. </w:t>
      </w:r>
      <w:r w:rsidRPr="601FA55A">
        <w:rPr>
          <w:rFonts w:ascii="Times New Roman" w:hAnsi="Times New Roman" w:cs="Times New Roman"/>
          <w:i/>
          <w:iCs/>
        </w:rPr>
        <w:t xml:space="preserve">The Promotion committee comprises all full professors in the department with the department </w:t>
      </w:r>
      <w:r w:rsidR="0073709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serving as its</w:t>
      </w:r>
      <w:r w:rsidR="000C634E">
        <w:rPr>
          <w:rFonts w:ascii="Times New Roman" w:hAnsi="Times New Roman" w:cs="Times New Roman"/>
          <w:i/>
          <w:iCs/>
        </w:rPr>
        <w:t xml:space="preserve"> ex-officio</w:t>
      </w:r>
      <w:r w:rsidRPr="601FA55A">
        <w:rPr>
          <w:rFonts w:ascii="Times New Roman" w:hAnsi="Times New Roman" w:cs="Times New Roman"/>
          <w:i/>
          <w:iCs/>
        </w:rPr>
        <w:t xml:space="preserve"> </w:t>
      </w:r>
      <w:r w:rsidR="0073709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It makes recommendations to the department </w:t>
      </w:r>
      <w:r w:rsidR="0073709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concerning promotions for tenured or tenure track faculty</w:t>
      </w:r>
      <w:r w:rsidR="50EDF33F" w:rsidRPr="601FA55A">
        <w:rPr>
          <w:rFonts w:ascii="Times New Roman" w:hAnsi="Times New Roman" w:cs="Times New Roman"/>
          <w:i/>
          <w:iCs/>
        </w:rPr>
        <w:t xml:space="preserve"> and specialized faculty members</w:t>
      </w:r>
      <w:r w:rsidRPr="601FA55A">
        <w:rPr>
          <w:rFonts w:ascii="Times New Roman" w:hAnsi="Times New Roman" w:cs="Times New Roman"/>
          <w:i/>
          <w:iCs/>
        </w:rPr>
        <w:t>.</w:t>
      </w:r>
      <w:r w:rsidR="489ABD2A" w:rsidRPr="601FA55A">
        <w:rPr>
          <w:rFonts w:ascii="Times New Roman" w:hAnsi="Times New Roman" w:cs="Times New Roman"/>
          <w:i/>
          <w:iCs/>
        </w:rPr>
        <w:t xml:space="preserve"> </w:t>
      </w:r>
      <w:r w:rsidRPr="601FA55A">
        <w:rPr>
          <w:rFonts w:ascii="Times New Roman" w:hAnsi="Times New Roman" w:cs="Times New Roman"/>
          <w:i/>
          <w:iCs/>
        </w:rPr>
        <w:t xml:space="preserve">The responsibilities of the Promotion and Tenure committees include the review of the candidates’ binders for promotion and tenure and recommendation to the </w:t>
      </w:r>
      <w:r w:rsidR="0073709E">
        <w:rPr>
          <w:rFonts w:ascii="Times New Roman" w:hAnsi="Times New Roman" w:cs="Times New Roman"/>
          <w:i/>
          <w:iCs/>
        </w:rPr>
        <w:t>d</w:t>
      </w:r>
      <w:r w:rsidRPr="601FA55A">
        <w:rPr>
          <w:rFonts w:ascii="Times New Roman" w:hAnsi="Times New Roman" w:cs="Times New Roman"/>
          <w:i/>
          <w:iCs/>
        </w:rPr>
        <w:t>ean regarding a candidate’s retention, tenure, promotion, or termination.</w:t>
      </w:r>
    </w:p>
    <w:p w14:paraId="156E2125" w14:textId="5FDCCF45" w:rsidR="006D7934" w:rsidRPr="008A2300" w:rsidRDefault="72F1FD86" w:rsidP="00D12F09">
      <w:pPr>
        <w:pStyle w:val="ListParagraph"/>
        <w:numPr>
          <w:ilvl w:val="1"/>
          <w:numId w:val="5"/>
        </w:numPr>
        <w:ind w:left="2520"/>
        <w:rPr>
          <w:rFonts w:ascii="Times New Roman" w:hAnsi="Times New Roman" w:cs="Times New Roman"/>
          <w:i/>
        </w:rPr>
      </w:pPr>
      <w:r w:rsidRPr="601FA55A">
        <w:rPr>
          <w:rFonts w:ascii="Times New Roman" w:hAnsi="Times New Roman" w:cs="Times New Roman"/>
          <w:i/>
          <w:iCs/>
        </w:rPr>
        <w:t xml:space="preserve">The Promotion and Tenure committees will select one of their members to serve as the department representative on the </w:t>
      </w:r>
      <w:proofErr w:type="gramStart"/>
      <w:r w:rsidRPr="601FA55A">
        <w:rPr>
          <w:rFonts w:ascii="Times New Roman" w:hAnsi="Times New Roman" w:cs="Times New Roman"/>
          <w:i/>
          <w:iCs/>
        </w:rPr>
        <w:t>humanities</w:t>
      </w:r>
      <w:proofErr w:type="gramEnd"/>
      <w:r w:rsidRPr="601FA55A">
        <w:rPr>
          <w:rFonts w:ascii="Times New Roman" w:hAnsi="Times New Roman" w:cs="Times New Roman"/>
          <w:i/>
          <w:iCs/>
        </w:rPr>
        <w:t xml:space="preserve"> divisional promotion and tenure committee. It has been customary for this person to be the Department </w:t>
      </w:r>
      <w:r w:rsidR="0073709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w:t>
      </w:r>
    </w:p>
    <w:p w14:paraId="3A0651F3" w14:textId="0D61B9F5" w:rsidR="006D7934" w:rsidRPr="008A2300" w:rsidRDefault="72F1FD86" w:rsidP="00D12F09">
      <w:pPr>
        <w:pStyle w:val="ListParagraph"/>
        <w:numPr>
          <w:ilvl w:val="1"/>
          <w:numId w:val="5"/>
        </w:numPr>
        <w:ind w:left="2520"/>
        <w:rPr>
          <w:rFonts w:ascii="Times New Roman" w:hAnsi="Times New Roman" w:cs="Times New Roman"/>
          <w:i/>
        </w:rPr>
      </w:pPr>
      <w:r w:rsidRPr="601FA55A">
        <w:rPr>
          <w:rFonts w:ascii="Times New Roman" w:hAnsi="Times New Roman" w:cs="Times New Roman"/>
          <w:i/>
          <w:iCs/>
        </w:rPr>
        <w:t xml:space="preserve">The Promotion and Tenure </w:t>
      </w:r>
      <w:r w:rsidR="00604253">
        <w:rPr>
          <w:rFonts w:ascii="Times New Roman" w:hAnsi="Times New Roman" w:cs="Times New Roman"/>
          <w:i/>
          <w:iCs/>
        </w:rPr>
        <w:t>c</w:t>
      </w:r>
      <w:r w:rsidRPr="601FA55A">
        <w:rPr>
          <w:rFonts w:ascii="Times New Roman" w:hAnsi="Times New Roman" w:cs="Times New Roman"/>
          <w:i/>
          <w:iCs/>
        </w:rPr>
        <w:t>ommittees (as in section III.C.5.a) will vote on the promotions of specialized faculty</w:t>
      </w:r>
      <w:r w:rsidRPr="008306A0">
        <w:rPr>
          <w:rFonts w:ascii="Times New Roman" w:hAnsi="Times New Roman" w:cs="Times New Roman"/>
          <w:i/>
          <w:iCs/>
        </w:rPr>
        <w:t>.</w:t>
      </w:r>
      <w:r w:rsidR="00371854">
        <w:rPr>
          <w:rFonts w:ascii="Times New Roman" w:hAnsi="Times New Roman" w:cs="Times New Roman"/>
          <w:i/>
          <w:iCs/>
        </w:rPr>
        <w:t xml:space="preserve"> The Chair will appoint</w:t>
      </w:r>
      <w:r w:rsidR="00157C89">
        <w:rPr>
          <w:rFonts w:ascii="Times New Roman" w:hAnsi="Times New Roman" w:cs="Times New Roman"/>
          <w:i/>
          <w:iCs/>
        </w:rPr>
        <w:t xml:space="preserve"> a</w:t>
      </w:r>
      <w:r w:rsidR="00B86B31" w:rsidRPr="002C5D22">
        <w:rPr>
          <w:rFonts w:ascii="Times New Roman" w:hAnsi="Times New Roman" w:cs="Times New Roman"/>
          <w:i/>
          <w:iCs/>
        </w:rPr>
        <w:t xml:space="preserve"> Specialized faculty member of rank II or III to the Promotion</w:t>
      </w:r>
      <w:r w:rsidR="005F5CFD">
        <w:rPr>
          <w:rFonts w:ascii="Times New Roman" w:hAnsi="Times New Roman" w:cs="Times New Roman"/>
          <w:i/>
          <w:iCs/>
        </w:rPr>
        <w:t xml:space="preserve"> </w:t>
      </w:r>
      <w:r w:rsidR="00B86B31" w:rsidRPr="002C5D22">
        <w:rPr>
          <w:rFonts w:ascii="Times New Roman" w:hAnsi="Times New Roman" w:cs="Times New Roman"/>
          <w:i/>
          <w:iCs/>
        </w:rPr>
        <w:t>committee when a specialized faculty member is being reviewed for promotion.</w:t>
      </w:r>
      <w:r w:rsidR="00B86B31" w:rsidRPr="002C5D22">
        <w:rPr>
          <w:rFonts w:ascii="Times New Roman" w:hAnsi="Times New Roman" w:cs="Times New Roman"/>
        </w:rPr>
        <w:t xml:space="preserve"> </w:t>
      </w:r>
      <w:r w:rsidR="00E25CB5">
        <w:rPr>
          <w:rFonts w:ascii="Times New Roman" w:hAnsi="Times New Roman" w:cs="Times New Roman"/>
          <w:i/>
          <w:iCs/>
        </w:rPr>
        <w:t xml:space="preserve">The Specialized member will have full voting rights on the Promotion committee for the specialized faculty promotion. </w:t>
      </w:r>
      <w:r w:rsidR="001943CA">
        <w:rPr>
          <w:rFonts w:ascii="Times New Roman" w:hAnsi="Times New Roman" w:cs="Times New Roman"/>
          <w:i/>
          <w:iCs/>
        </w:rPr>
        <w:t>Also,</w:t>
      </w:r>
      <w:r w:rsidR="00155F01">
        <w:rPr>
          <w:rFonts w:ascii="Times New Roman" w:hAnsi="Times New Roman" w:cs="Times New Roman"/>
          <w:i/>
          <w:iCs/>
        </w:rPr>
        <w:t xml:space="preserve"> </w:t>
      </w:r>
      <w:r w:rsidR="001943CA">
        <w:rPr>
          <w:rFonts w:ascii="Times New Roman" w:hAnsi="Times New Roman" w:cs="Times New Roman"/>
          <w:i/>
          <w:iCs/>
        </w:rPr>
        <w:t>f</w:t>
      </w:r>
      <w:r w:rsidRPr="601FA55A">
        <w:rPr>
          <w:rFonts w:ascii="Times New Roman" w:hAnsi="Times New Roman" w:cs="Times New Roman"/>
          <w:i/>
          <w:iCs/>
        </w:rPr>
        <w:t>urther specifics on the promotion of specialized faculty may be found in Appendix E.</w:t>
      </w:r>
    </w:p>
    <w:p w14:paraId="07842BA2" w14:textId="5980C20F" w:rsidR="006D7934" w:rsidRPr="008A2300" w:rsidRDefault="72F1FD86" w:rsidP="601FA55A">
      <w:pPr>
        <w:pStyle w:val="ListParagraph"/>
        <w:numPr>
          <w:ilvl w:val="1"/>
          <w:numId w:val="5"/>
        </w:numPr>
        <w:ind w:left="2520"/>
        <w:rPr>
          <w:rFonts w:ascii="Times New Roman" w:hAnsi="Times New Roman" w:cs="Times New Roman"/>
          <w:i/>
          <w:iCs/>
        </w:rPr>
      </w:pPr>
      <w:r w:rsidRPr="601FA55A">
        <w:rPr>
          <w:rFonts w:ascii="Times New Roman" w:hAnsi="Times New Roman" w:cs="Times New Roman"/>
          <w:i/>
          <w:iCs/>
        </w:rPr>
        <w:t xml:space="preserve">Further specifics regarding the </w:t>
      </w:r>
      <w:r w:rsidR="00604253">
        <w:rPr>
          <w:rFonts w:ascii="Times New Roman" w:hAnsi="Times New Roman" w:cs="Times New Roman"/>
          <w:i/>
          <w:iCs/>
        </w:rPr>
        <w:t>c</w:t>
      </w:r>
      <w:r w:rsidRPr="601FA55A">
        <w:rPr>
          <w:rFonts w:ascii="Times New Roman" w:hAnsi="Times New Roman" w:cs="Times New Roman"/>
          <w:i/>
          <w:iCs/>
        </w:rPr>
        <w:t xml:space="preserve">riteria and </w:t>
      </w:r>
      <w:r w:rsidR="00604253">
        <w:rPr>
          <w:rFonts w:ascii="Times New Roman" w:hAnsi="Times New Roman" w:cs="Times New Roman"/>
          <w:i/>
          <w:iCs/>
        </w:rPr>
        <w:t>p</w:t>
      </w:r>
      <w:r w:rsidRPr="601FA55A">
        <w:rPr>
          <w:rFonts w:ascii="Times New Roman" w:hAnsi="Times New Roman" w:cs="Times New Roman"/>
          <w:i/>
          <w:iCs/>
        </w:rPr>
        <w:t xml:space="preserve">rocedures for </w:t>
      </w:r>
      <w:r w:rsidR="00604253">
        <w:rPr>
          <w:rFonts w:ascii="Times New Roman" w:hAnsi="Times New Roman" w:cs="Times New Roman"/>
          <w:i/>
          <w:iCs/>
        </w:rPr>
        <w:t>p</w:t>
      </w:r>
      <w:r w:rsidRPr="601FA55A">
        <w:rPr>
          <w:rFonts w:ascii="Times New Roman" w:hAnsi="Times New Roman" w:cs="Times New Roman"/>
          <w:i/>
          <w:iCs/>
        </w:rPr>
        <w:t xml:space="preserve">romotion and </w:t>
      </w:r>
      <w:r w:rsidR="00604253">
        <w:rPr>
          <w:rFonts w:ascii="Times New Roman" w:hAnsi="Times New Roman" w:cs="Times New Roman"/>
          <w:i/>
          <w:iCs/>
        </w:rPr>
        <w:t>t</w:t>
      </w:r>
      <w:r w:rsidRPr="601FA55A">
        <w:rPr>
          <w:rFonts w:ascii="Times New Roman" w:hAnsi="Times New Roman" w:cs="Times New Roman"/>
          <w:i/>
          <w:iCs/>
        </w:rPr>
        <w:t xml:space="preserve">enure and </w:t>
      </w:r>
      <w:r w:rsidR="00604253">
        <w:rPr>
          <w:rFonts w:ascii="Times New Roman" w:hAnsi="Times New Roman" w:cs="Times New Roman"/>
          <w:i/>
          <w:iCs/>
        </w:rPr>
        <w:t>i</w:t>
      </w:r>
      <w:r w:rsidRPr="601FA55A">
        <w:rPr>
          <w:rFonts w:ascii="Times New Roman" w:hAnsi="Times New Roman" w:cs="Times New Roman"/>
          <w:i/>
          <w:iCs/>
        </w:rPr>
        <w:t xml:space="preserve">nformation </w:t>
      </w:r>
      <w:r w:rsidR="00604253">
        <w:rPr>
          <w:rFonts w:ascii="Times New Roman" w:hAnsi="Times New Roman" w:cs="Times New Roman"/>
          <w:i/>
          <w:iCs/>
        </w:rPr>
        <w:t>r</w:t>
      </w:r>
      <w:r w:rsidRPr="601FA55A">
        <w:rPr>
          <w:rFonts w:ascii="Times New Roman" w:hAnsi="Times New Roman" w:cs="Times New Roman"/>
          <w:i/>
          <w:iCs/>
        </w:rPr>
        <w:t xml:space="preserve">egarding </w:t>
      </w:r>
      <w:r w:rsidR="00604253">
        <w:rPr>
          <w:rFonts w:ascii="Times New Roman" w:hAnsi="Times New Roman" w:cs="Times New Roman"/>
          <w:i/>
          <w:iCs/>
        </w:rPr>
        <w:t>p</w:t>
      </w:r>
      <w:r w:rsidRPr="601FA55A">
        <w:rPr>
          <w:rFonts w:ascii="Times New Roman" w:hAnsi="Times New Roman" w:cs="Times New Roman"/>
          <w:i/>
          <w:iCs/>
        </w:rPr>
        <w:t xml:space="preserve">romotion and </w:t>
      </w:r>
      <w:r w:rsidR="00604253">
        <w:rPr>
          <w:rFonts w:ascii="Times New Roman" w:hAnsi="Times New Roman" w:cs="Times New Roman"/>
          <w:i/>
          <w:iCs/>
        </w:rPr>
        <w:t>t</w:t>
      </w:r>
      <w:r w:rsidRPr="601FA55A">
        <w:rPr>
          <w:rFonts w:ascii="Times New Roman" w:hAnsi="Times New Roman" w:cs="Times New Roman"/>
          <w:i/>
          <w:iCs/>
        </w:rPr>
        <w:t>enure may be found in Appendix A.</w:t>
      </w:r>
    </w:p>
    <w:p w14:paraId="58A98D8A" w14:textId="40CD2D5B" w:rsidR="006D7934" w:rsidRPr="008A2300" w:rsidRDefault="13BF58CA" w:rsidP="601FA55A">
      <w:pPr>
        <w:pStyle w:val="ListParagraph"/>
        <w:numPr>
          <w:ilvl w:val="1"/>
          <w:numId w:val="5"/>
        </w:numPr>
        <w:ind w:left="2520"/>
        <w:rPr>
          <w:rFonts w:ascii="Times New Roman" w:hAnsi="Times New Roman" w:cs="Times New Roman"/>
          <w:i/>
          <w:iCs/>
        </w:rPr>
      </w:pPr>
      <w:r w:rsidRPr="601FA55A">
        <w:rPr>
          <w:rFonts w:ascii="Times New Roman" w:hAnsi="Times New Roman" w:cs="Times New Roman"/>
          <w:i/>
          <w:iCs/>
        </w:rPr>
        <w:t xml:space="preserve">The </w:t>
      </w:r>
      <w:r w:rsidR="007E6069">
        <w:rPr>
          <w:rFonts w:ascii="Times New Roman" w:hAnsi="Times New Roman" w:cs="Times New Roman"/>
          <w:i/>
          <w:iCs/>
        </w:rPr>
        <w:t>p</w:t>
      </w:r>
      <w:r w:rsidR="6FCC34E1" w:rsidRPr="601FA55A">
        <w:rPr>
          <w:rFonts w:ascii="Times New Roman" w:hAnsi="Times New Roman" w:cs="Times New Roman"/>
          <w:i/>
          <w:iCs/>
        </w:rPr>
        <w:t xml:space="preserve">romotion </w:t>
      </w:r>
      <w:r w:rsidR="007E6069">
        <w:rPr>
          <w:rFonts w:ascii="Times New Roman" w:hAnsi="Times New Roman" w:cs="Times New Roman"/>
          <w:i/>
          <w:iCs/>
        </w:rPr>
        <w:t>s</w:t>
      </w:r>
      <w:r w:rsidR="6FCC34E1" w:rsidRPr="601FA55A">
        <w:rPr>
          <w:rFonts w:ascii="Times New Roman" w:hAnsi="Times New Roman" w:cs="Times New Roman"/>
          <w:i/>
          <w:iCs/>
        </w:rPr>
        <w:t>tandards for specialized faculty members are</w:t>
      </w:r>
      <w:r w:rsidR="72F1FD86" w:rsidRPr="601FA55A">
        <w:rPr>
          <w:rFonts w:ascii="Times New Roman" w:hAnsi="Times New Roman" w:cs="Times New Roman"/>
          <w:i/>
          <w:iCs/>
        </w:rPr>
        <w:t xml:space="preserve"> detailed in Appendix E of the department bylaws.</w:t>
      </w:r>
    </w:p>
    <w:p w14:paraId="74AB67CC" w14:textId="07417D54" w:rsidR="204F3362" w:rsidRDefault="12454B34" w:rsidP="601FA55A">
      <w:pPr>
        <w:pStyle w:val="ListParagraph"/>
        <w:numPr>
          <w:ilvl w:val="1"/>
          <w:numId w:val="5"/>
        </w:numPr>
        <w:ind w:left="2520"/>
        <w:rPr>
          <w:rFonts w:ascii="Times New Roman" w:hAnsi="Times New Roman" w:cs="Times New Roman"/>
          <w:i/>
          <w:iCs/>
        </w:rPr>
      </w:pPr>
      <w:r w:rsidRPr="601FA55A">
        <w:rPr>
          <w:rFonts w:ascii="Times New Roman" w:hAnsi="Times New Roman" w:cs="Times New Roman"/>
          <w:i/>
          <w:iCs/>
        </w:rPr>
        <w:t>The s</w:t>
      </w:r>
      <w:r w:rsidR="22BC4944" w:rsidRPr="601FA55A">
        <w:rPr>
          <w:rFonts w:ascii="Times New Roman" w:hAnsi="Times New Roman" w:cs="Times New Roman"/>
          <w:i/>
          <w:iCs/>
        </w:rPr>
        <w:t>pouse, partner, or others for whom there would be a possible conflict of interest with</w:t>
      </w:r>
      <w:r w:rsidRPr="601FA55A">
        <w:rPr>
          <w:rFonts w:ascii="Times New Roman" w:hAnsi="Times New Roman" w:cs="Times New Roman"/>
          <w:i/>
          <w:iCs/>
        </w:rPr>
        <w:t xml:space="preserve"> a candidate may serve on a committee but may not be present </w:t>
      </w:r>
      <w:proofErr w:type="gramStart"/>
      <w:r w:rsidRPr="601FA55A">
        <w:rPr>
          <w:rFonts w:ascii="Times New Roman" w:hAnsi="Times New Roman" w:cs="Times New Roman"/>
          <w:i/>
          <w:iCs/>
        </w:rPr>
        <w:t>for, or</w:t>
      </w:r>
      <w:proofErr w:type="gramEnd"/>
      <w:r w:rsidRPr="601FA55A">
        <w:rPr>
          <w:rFonts w:ascii="Times New Roman" w:hAnsi="Times New Roman" w:cs="Times New Roman"/>
          <w:i/>
          <w:iCs/>
        </w:rPr>
        <w:t xml:space="preserve"> participate in the discussion of the binder and may not vote on the candidacy of their </w:t>
      </w:r>
      <w:r w:rsidR="4C1FCA70" w:rsidRPr="601FA55A">
        <w:rPr>
          <w:rFonts w:ascii="Times New Roman" w:hAnsi="Times New Roman" w:cs="Times New Roman"/>
          <w:i/>
          <w:iCs/>
        </w:rPr>
        <w:t>spouse, partner, or others for whom there would be a possible conflict of interest with a candidate</w:t>
      </w:r>
      <w:r w:rsidRPr="601FA55A">
        <w:rPr>
          <w:rFonts w:ascii="Times New Roman" w:hAnsi="Times New Roman" w:cs="Times New Roman"/>
        </w:rPr>
        <w:t>.</w:t>
      </w:r>
    </w:p>
    <w:p w14:paraId="7E06285E" w14:textId="406EA163" w:rsidR="006D7934" w:rsidRPr="008A2300" w:rsidRDefault="530EDD73" w:rsidP="3A33F2DF">
      <w:pPr>
        <w:pStyle w:val="ListParagraph"/>
        <w:numPr>
          <w:ilvl w:val="0"/>
          <w:numId w:val="5"/>
        </w:numPr>
        <w:ind w:left="1710"/>
        <w:rPr>
          <w:rFonts w:ascii="Times New Roman" w:hAnsi="Times New Roman" w:cs="Times New Roman"/>
          <w:b/>
          <w:bCs/>
          <w:i/>
          <w:iCs/>
        </w:rPr>
      </w:pPr>
      <w:r w:rsidRPr="3A33F2DF">
        <w:rPr>
          <w:rFonts w:ascii="Times New Roman" w:hAnsi="Times New Roman" w:cs="Times New Roman"/>
          <w:b/>
          <w:bCs/>
          <w:i/>
          <w:iCs/>
        </w:rPr>
        <w:t xml:space="preserve">  </w:t>
      </w:r>
      <w:r w:rsidR="00C0482B">
        <w:rPr>
          <w:rFonts w:ascii="Times New Roman" w:hAnsi="Times New Roman" w:cs="Times New Roman"/>
          <w:b/>
          <w:bCs/>
          <w:i/>
          <w:iCs/>
        </w:rPr>
        <w:t xml:space="preserve">Third </w:t>
      </w:r>
      <w:r w:rsidRPr="3A33F2DF">
        <w:rPr>
          <w:rFonts w:ascii="Times New Roman" w:hAnsi="Times New Roman" w:cs="Times New Roman"/>
          <w:b/>
          <w:bCs/>
          <w:i/>
          <w:iCs/>
        </w:rPr>
        <w:t>Year Promotion and Tenure Committee Review</w:t>
      </w:r>
    </w:p>
    <w:p w14:paraId="1474E684" w14:textId="04F8CFD6" w:rsidR="00B356B6" w:rsidRPr="008A2300" w:rsidRDefault="5F2B9F85" w:rsidP="601FA55A">
      <w:pPr>
        <w:pStyle w:val="ListParagraph"/>
        <w:numPr>
          <w:ilvl w:val="1"/>
          <w:numId w:val="5"/>
        </w:numPr>
        <w:ind w:left="2520"/>
        <w:rPr>
          <w:rFonts w:ascii="Times New Roman" w:hAnsi="Times New Roman" w:cs="Times New Roman"/>
          <w:i/>
          <w:iCs/>
        </w:rPr>
      </w:pPr>
      <w:r w:rsidRPr="601FA55A">
        <w:rPr>
          <w:rFonts w:ascii="Times New Roman" w:hAnsi="Times New Roman" w:cs="Times New Roman"/>
          <w:i/>
          <w:iCs/>
        </w:rPr>
        <w:t xml:space="preserve">The </w:t>
      </w:r>
      <w:r w:rsidR="00C0482B">
        <w:rPr>
          <w:rFonts w:ascii="Times New Roman" w:hAnsi="Times New Roman" w:cs="Times New Roman"/>
          <w:i/>
          <w:iCs/>
        </w:rPr>
        <w:t xml:space="preserve">Third </w:t>
      </w:r>
      <w:r w:rsidRPr="601FA55A">
        <w:rPr>
          <w:rFonts w:ascii="Times New Roman" w:hAnsi="Times New Roman" w:cs="Times New Roman"/>
          <w:i/>
          <w:iCs/>
        </w:rPr>
        <w:t xml:space="preserve">Year Promotion and Tenure </w:t>
      </w:r>
      <w:r w:rsidR="00C0482B">
        <w:rPr>
          <w:rFonts w:ascii="Times New Roman" w:hAnsi="Times New Roman" w:cs="Times New Roman"/>
          <w:i/>
          <w:iCs/>
        </w:rPr>
        <w:t>c</w:t>
      </w:r>
      <w:r w:rsidRPr="601FA55A">
        <w:rPr>
          <w:rFonts w:ascii="Times New Roman" w:hAnsi="Times New Roman" w:cs="Times New Roman"/>
          <w:i/>
          <w:iCs/>
        </w:rPr>
        <w:t xml:space="preserve">ommittee </w:t>
      </w:r>
      <w:r w:rsidR="00C0482B">
        <w:rPr>
          <w:rFonts w:ascii="Times New Roman" w:hAnsi="Times New Roman" w:cs="Times New Roman"/>
          <w:i/>
          <w:iCs/>
        </w:rPr>
        <w:t>r</w:t>
      </w:r>
      <w:r w:rsidRPr="601FA55A">
        <w:rPr>
          <w:rFonts w:ascii="Times New Roman" w:hAnsi="Times New Roman" w:cs="Times New Roman"/>
          <w:i/>
          <w:iCs/>
        </w:rPr>
        <w:t xml:space="preserve">eview shall be undertaken by a sub-committee of the combined Promotion and </w:t>
      </w:r>
      <w:r w:rsidRPr="601FA55A">
        <w:rPr>
          <w:rFonts w:ascii="Times New Roman" w:hAnsi="Times New Roman" w:cs="Times New Roman"/>
          <w:i/>
          <w:iCs/>
        </w:rPr>
        <w:lastRenderedPageBreak/>
        <w:t>Tenure Committees.</w:t>
      </w:r>
      <w:r w:rsidR="56D59C34" w:rsidRPr="601FA55A">
        <w:rPr>
          <w:rFonts w:ascii="Times New Roman" w:hAnsi="Times New Roman" w:cs="Times New Roman"/>
          <w:i/>
          <w:iCs/>
        </w:rPr>
        <w:t xml:space="preserve"> </w:t>
      </w:r>
      <w:r w:rsidR="5DE3932C" w:rsidRPr="601FA55A">
        <w:rPr>
          <w:rFonts w:ascii="Times New Roman" w:hAnsi="Times New Roman" w:cs="Times New Roman"/>
          <w:i/>
          <w:iCs/>
        </w:rPr>
        <w:t xml:space="preserve">The </w:t>
      </w:r>
      <w:r w:rsidR="0073709E">
        <w:rPr>
          <w:rFonts w:ascii="Times New Roman" w:hAnsi="Times New Roman" w:cs="Times New Roman"/>
          <w:i/>
          <w:iCs/>
        </w:rPr>
        <w:t>c</w:t>
      </w:r>
      <w:r w:rsidR="0008185A">
        <w:rPr>
          <w:rFonts w:ascii="Times New Roman" w:hAnsi="Times New Roman" w:cs="Times New Roman"/>
          <w:i/>
          <w:iCs/>
        </w:rPr>
        <w:t>hair</w:t>
      </w:r>
      <w:r w:rsidR="5DE3932C" w:rsidRPr="601FA55A">
        <w:rPr>
          <w:rFonts w:ascii="Times New Roman" w:hAnsi="Times New Roman" w:cs="Times New Roman"/>
          <w:i/>
          <w:iCs/>
        </w:rPr>
        <w:t xml:space="preserve"> will appoint the committee as needed. </w:t>
      </w:r>
      <w:r w:rsidR="56D59C34" w:rsidRPr="601FA55A">
        <w:rPr>
          <w:rFonts w:ascii="Times New Roman" w:hAnsi="Times New Roman" w:cs="Times New Roman"/>
          <w:i/>
          <w:iCs/>
        </w:rPr>
        <w:t>It shall consist of three tenured professors</w:t>
      </w:r>
      <w:r w:rsidR="46AE3333" w:rsidRPr="601FA55A">
        <w:rPr>
          <w:rFonts w:ascii="Times New Roman" w:hAnsi="Times New Roman" w:cs="Times New Roman"/>
          <w:i/>
          <w:iCs/>
        </w:rPr>
        <w:t>, of which at least one will be a</w:t>
      </w:r>
      <w:r w:rsidR="7D2024D6" w:rsidRPr="601FA55A">
        <w:rPr>
          <w:rFonts w:ascii="Times New Roman" w:hAnsi="Times New Roman" w:cs="Times New Roman"/>
          <w:i/>
          <w:iCs/>
        </w:rPr>
        <w:t xml:space="preserve"> full professor who will also serve as its </w:t>
      </w:r>
      <w:r w:rsidR="0073709E">
        <w:rPr>
          <w:rFonts w:ascii="Times New Roman" w:hAnsi="Times New Roman" w:cs="Times New Roman"/>
          <w:i/>
          <w:iCs/>
        </w:rPr>
        <w:t>c</w:t>
      </w:r>
      <w:r w:rsidR="0008185A">
        <w:rPr>
          <w:rFonts w:ascii="Times New Roman" w:hAnsi="Times New Roman" w:cs="Times New Roman"/>
          <w:i/>
          <w:iCs/>
        </w:rPr>
        <w:t>hair</w:t>
      </w:r>
      <w:r w:rsidR="7D2024D6" w:rsidRPr="601FA55A">
        <w:rPr>
          <w:rFonts w:ascii="Times New Roman" w:hAnsi="Times New Roman" w:cs="Times New Roman"/>
          <w:i/>
          <w:iCs/>
        </w:rPr>
        <w:t xml:space="preserve">. </w:t>
      </w:r>
      <w:r w:rsidR="0B3F8258" w:rsidRPr="601FA55A">
        <w:rPr>
          <w:rFonts w:ascii="Times New Roman" w:hAnsi="Times New Roman" w:cs="Times New Roman"/>
          <w:i/>
          <w:iCs/>
        </w:rPr>
        <w:t xml:space="preserve">The </w:t>
      </w:r>
      <w:r w:rsidR="0073709E">
        <w:rPr>
          <w:rFonts w:ascii="Times New Roman" w:hAnsi="Times New Roman" w:cs="Times New Roman"/>
          <w:i/>
          <w:iCs/>
        </w:rPr>
        <w:t>c</w:t>
      </w:r>
      <w:r w:rsidR="0008185A">
        <w:rPr>
          <w:rFonts w:ascii="Times New Roman" w:hAnsi="Times New Roman" w:cs="Times New Roman"/>
          <w:i/>
          <w:iCs/>
        </w:rPr>
        <w:t>hair</w:t>
      </w:r>
      <w:r w:rsidR="0B3F8258" w:rsidRPr="601FA55A">
        <w:rPr>
          <w:rFonts w:ascii="Times New Roman" w:hAnsi="Times New Roman" w:cs="Times New Roman"/>
          <w:i/>
          <w:iCs/>
        </w:rPr>
        <w:t xml:space="preserve"> shall appoint</w:t>
      </w:r>
      <w:r w:rsidR="45AE5D68" w:rsidRPr="601FA55A">
        <w:rPr>
          <w:rFonts w:ascii="Times New Roman" w:hAnsi="Times New Roman" w:cs="Times New Roman"/>
          <w:i/>
          <w:iCs/>
        </w:rPr>
        <w:t xml:space="preserve"> the committee for one year. </w:t>
      </w:r>
    </w:p>
    <w:p w14:paraId="3F5ABFE9" w14:textId="5849FD9D" w:rsidR="00B356B6" w:rsidRPr="008A2300" w:rsidRDefault="530EDD73" w:rsidP="7804AF87">
      <w:pPr>
        <w:pStyle w:val="ListParagraph"/>
        <w:numPr>
          <w:ilvl w:val="1"/>
          <w:numId w:val="5"/>
        </w:numPr>
        <w:ind w:left="2520"/>
        <w:rPr>
          <w:rFonts w:ascii="Times New Roman" w:hAnsi="Times New Roman" w:cs="Times New Roman"/>
          <w:i/>
          <w:iCs/>
        </w:rPr>
      </w:pPr>
      <w:r w:rsidRPr="7804AF87">
        <w:rPr>
          <w:rFonts w:ascii="Times New Roman" w:hAnsi="Times New Roman" w:cs="Times New Roman"/>
          <w:i/>
          <w:iCs/>
        </w:rPr>
        <w:t xml:space="preserve">The annual evaluation of faculty in the 3rd year will be undertaken by the </w:t>
      </w:r>
      <w:r w:rsidR="0073709E">
        <w:rPr>
          <w:rFonts w:ascii="Times New Roman" w:hAnsi="Times New Roman" w:cs="Times New Roman"/>
          <w:i/>
          <w:iCs/>
        </w:rPr>
        <w:t>c</w:t>
      </w:r>
      <w:r w:rsidR="0008185A">
        <w:rPr>
          <w:rFonts w:ascii="Times New Roman" w:hAnsi="Times New Roman" w:cs="Times New Roman"/>
          <w:i/>
          <w:iCs/>
        </w:rPr>
        <w:t>hair</w:t>
      </w:r>
      <w:r w:rsidRPr="7804AF87">
        <w:rPr>
          <w:rFonts w:ascii="Times New Roman" w:hAnsi="Times New Roman" w:cs="Times New Roman"/>
          <w:i/>
          <w:iCs/>
        </w:rPr>
        <w:t xml:space="preserve"> after receiving the report from the Promotion and Tenure </w:t>
      </w:r>
      <w:r w:rsidR="64631BD9" w:rsidRPr="7804AF87">
        <w:rPr>
          <w:rFonts w:ascii="Times New Roman" w:hAnsi="Times New Roman" w:cs="Times New Roman"/>
          <w:i/>
          <w:iCs/>
        </w:rPr>
        <w:t>sub-c</w:t>
      </w:r>
      <w:r w:rsidRPr="7804AF87">
        <w:rPr>
          <w:rFonts w:ascii="Times New Roman" w:hAnsi="Times New Roman" w:cs="Times New Roman"/>
          <w:i/>
          <w:iCs/>
        </w:rPr>
        <w:t>ommittee.</w:t>
      </w:r>
    </w:p>
    <w:p w14:paraId="4B23B862" w14:textId="37D30EFC" w:rsidR="00B356B6" w:rsidRPr="008A2300" w:rsidRDefault="530EDD73" w:rsidP="3A33F2DF">
      <w:pPr>
        <w:pStyle w:val="ListParagraph"/>
        <w:numPr>
          <w:ilvl w:val="1"/>
          <w:numId w:val="5"/>
        </w:numPr>
        <w:ind w:left="2520"/>
        <w:rPr>
          <w:rFonts w:ascii="Times New Roman" w:hAnsi="Times New Roman" w:cs="Times New Roman"/>
          <w:i/>
          <w:iCs/>
        </w:rPr>
      </w:pPr>
      <w:r w:rsidRPr="7804AF87">
        <w:rPr>
          <w:rFonts w:ascii="Times New Roman" w:hAnsi="Times New Roman" w:cs="Times New Roman"/>
          <w:i/>
          <w:iCs/>
        </w:rPr>
        <w:t xml:space="preserve">The responsibilities of the Promotion and Tenure </w:t>
      </w:r>
      <w:r w:rsidR="00C0482B">
        <w:rPr>
          <w:rFonts w:ascii="Times New Roman" w:hAnsi="Times New Roman" w:cs="Times New Roman"/>
          <w:i/>
          <w:iCs/>
        </w:rPr>
        <w:t>c</w:t>
      </w:r>
      <w:r w:rsidRPr="7804AF87">
        <w:rPr>
          <w:rFonts w:ascii="Times New Roman" w:hAnsi="Times New Roman" w:cs="Times New Roman"/>
          <w:i/>
          <w:iCs/>
        </w:rPr>
        <w:t xml:space="preserve">ommittee for </w:t>
      </w:r>
      <w:r w:rsidR="006D4AED">
        <w:rPr>
          <w:rFonts w:ascii="Times New Roman" w:hAnsi="Times New Roman" w:cs="Times New Roman"/>
          <w:i/>
          <w:iCs/>
        </w:rPr>
        <w:t xml:space="preserve">third </w:t>
      </w:r>
      <w:r w:rsidRPr="7804AF87">
        <w:rPr>
          <w:rFonts w:ascii="Times New Roman" w:hAnsi="Times New Roman" w:cs="Times New Roman"/>
          <w:i/>
          <w:iCs/>
        </w:rPr>
        <w:t xml:space="preserve">year review include review of the candidate by the procedures and standards set forth in the Department of History Guidelines for The Review of Faculty in the </w:t>
      </w:r>
      <w:r w:rsidR="07A3FBD8" w:rsidRPr="7804AF87">
        <w:rPr>
          <w:rFonts w:ascii="Times New Roman" w:hAnsi="Times New Roman" w:cs="Times New Roman"/>
          <w:i/>
          <w:iCs/>
        </w:rPr>
        <w:t xml:space="preserve">Third Year </w:t>
      </w:r>
      <w:r w:rsidRPr="7804AF87">
        <w:rPr>
          <w:rFonts w:ascii="Times New Roman" w:hAnsi="Times New Roman" w:cs="Times New Roman"/>
          <w:i/>
          <w:iCs/>
        </w:rPr>
        <w:t>(see Appendix C).</w:t>
      </w:r>
    </w:p>
    <w:p w14:paraId="26C8BEEB" w14:textId="31542F88" w:rsidR="003B022D" w:rsidRPr="008A2300" w:rsidRDefault="15307214" w:rsidP="601FA55A">
      <w:pPr>
        <w:pStyle w:val="ListParagraph"/>
        <w:numPr>
          <w:ilvl w:val="0"/>
          <w:numId w:val="5"/>
        </w:numPr>
        <w:ind w:left="1710"/>
        <w:rPr>
          <w:rFonts w:ascii="Times New Roman" w:hAnsi="Times New Roman" w:cs="Times New Roman"/>
          <w:b/>
          <w:bCs/>
          <w:i/>
          <w:iCs/>
        </w:rPr>
      </w:pPr>
      <w:r w:rsidRPr="601FA55A">
        <w:rPr>
          <w:rFonts w:ascii="Times New Roman" w:hAnsi="Times New Roman" w:cs="Times New Roman"/>
          <w:b/>
          <w:bCs/>
          <w:i/>
          <w:iCs/>
        </w:rPr>
        <w:t xml:space="preserve">Faculty Peer Evaluation (FPE) </w:t>
      </w:r>
      <w:r w:rsidR="11E77633" w:rsidRPr="601FA55A">
        <w:rPr>
          <w:rFonts w:ascii="Times New Roman" w:hAnsi="Times New Roman" w:cs="Times New Roman"/>
          <w:b/>
          <w:bCs/>
          <w:i/>
          <w:iCs/>
        </w:rPr>
        <w:t>Committee</w:t>
      </w:r>
    </w:p>
    <w:p w14:paraId="0387C242" w14:textId="3E657502" w:rsidR="00D12F09" w:rsidRPr="002C5D22" w:rsidRDefault="0625DBA7" w:rsidP="00F11EF1">
      <w:pPr>
        <w:pStyle w:val="ListParagraph"/>
        <w:numPr>
          <w:ilvl w:val="1"/>
          <w:numId w:val="5"/>
        </w:numPr>
        <w:ind w:left="2520"/>
        <w:rPr>
          <w:rFonts w:ascii="Times New Roman" w:hAnsi="Times New Roman" w:cs="Times New Roman"/>
          <w:i/>
          <w:iCs/>
        </w:rPr>
      </w:pPr>
      <w:proofErr w:type="spellStart"/>
      <w:r w:rsidRPr="601FA55A">
        <w:rPr>
          <w:rFonts w:ascii="Times New Roman" w:hAnsi="Times New Roman" w:cs="Times New Roman"/>
          <w:i/>
          <w:iCs/>
        </w:rPr>
        <w:t>The</w:t>
      </w:r>
      <w:r w:rsidR="24086624" w:rsidRPr="601FA55A">
        <w:rPr>
          <w:rFonts w:ascii="Times New Roman" w:hAnsi="Times New Roman" w:cs="Times New Roman"/>
          <w:i/>
          <w:iCs/>
        </w:rPr>
        <w:t>FPE</w:t>
      </w:r>
      <w:proofErr w:type="spellEnd"/>
      <w:r w:rsidR="24086624" w:rsidRPr="601FA55A">
        <w:rPr>
          <w:rFonts w:ascii="Times New Roman" w:hAnsi="Times New Roman" w:cs="Times New Roman"/>
          <w:i/>
          <w:iCs/>
        </w:rPr>
        <w:t xml:space="preserve"> </w:t>
      </w:r>
      <w:r w:rsidRPr="601FA55A">
        <w:rPr>
          <w:rFonts w:ascii="Times New Roman" w:hAnsi="Times New Roman" w:cs="Times New Roman"/>
          <w:i/>
          <w:iCs/>
        </w:rPr>
        <w:t>committee</w:t>
      </w:r>
      <w:r w:rsidR="00FB1322">
        <w:rPr>
          <w:rFonts w:ascii="Times New Roman" w:hAnsi="Times New Roman" w:cs="Times New Roman"/>
          <w:i/>
          <w:iCs/>
        </w:rPr>
        <w:t xml:space="preserve"> </w:t>
      </w:r>
      <w:r w:rsidRPr="601FA55A">
        <w:rPr>
          <w:rFonts w:ascii="Times New Roman" w:hAnsi="Times New Roman" w:cs="Times New Roman"/>
          <w:i/>
          <w:iCs/>
        </w:rPr>
        <w:t>is comprised of approximately one third of the faculty. Insofar as is possible, faculty members should serve no more than once in any given three-year period. Each year the previous members are replaced by the next group at the top of a rotating list of all faculty members. After that group has served it in turn goes to the bottom of the list and works its way back up. New faculty members begin at the bottom of the list</w:t>
      </w:r>
      <w:r w:rsidR="00CC466B">
        <w:rPr>
          <w:rFonts w:ascii="Times New Roman" w:hAnsi="Times New Roman" w:cs="Times New Roman"/>
          <w:i/>
          <w:iCs/>
        </w:rPr>
        <w:t>. If there are fewer than 3 Specialized Faculty Member</w:t>
      </w:r>
      <w:r w:rsidR="002D5C97">
        <w:rPr>
          <w:rFonts w:ascii="Times New Roman" w:hAnsi="Times New Roman" w:cs="Times New Roman"/>
          <w:i/>
          <w:iCs/>
        </w:rPr>
        <w:t xml:space="preserve">s, </w:t>
      </w:r>
      <w:r w:rsidR="00025C12">
        <w:rPr>
          <w:rFonts w:ascii="Times New Roman" w:hAnsi="Times New Roman" w:cs="Times New Roman"/>
          <w:i/>
          <w:iCs/>
        </w:rPr>
        <w:t xml:space="preserve">the Chair </w:t>
      </w:r>
      <w:r w:rsidR="00A11C04">
        <w:rPr>
          <w:rFonts w:ascii="Times New Roman" w:hAnsi="Times New Roman" w:cs="Times New Roman"/>
          <w:i/>
          <w:iCs/>
        </w:rPr>
        <w:t>may</w:t>
      </w:r>
      <w:r w:rsidR="00025C12">
        <w:rPr>
          <w:rFonts w:ascii="Times New Roman" w:hAnsi="Times New Roman" w:cs="Times New Roman"/>
          <w:i/>
          <w:iCs/>
        </w:rPr>
        <w:t xml:space="preserve"> appoint an ad hoc member from the Specialized Faculty Ranks</w:t>
      </w:r>
      <w:r w:rsidR="006B33F6">
        <w:rPr>
          <w:rFonts w:ascii="Times New Roman" w:hAnsi="Times New Roman" w:cs="Times New Roman"/>
          <w:i/>
          <w:iCs/>
        </w:rPr>
        <w:t xml:space="preserve"> to the FPE</w:t>
      </w:r>
      <w:r w:rsidR="00025C12">
        <w:rPr>
          <w:rFonts w:ascii="Times New Roman" w:hAnsi="Times New Roman" w:cs="Times New Roman"/>
          <w:i/>
          <w:iCs/>
        </w:rPr>
        <w:t>.</w:t>
      </w:r>
      <w:r w:rsidR="004E1869">
        <w:rPr>
          <w:rFonts w:ascii="Times New Roman" w:hAnsi="Times New Roman" w:cs="Times New Roman"/>
          <w:i/>
          <w:iCs/>
        </w:rPr>
        <w:t xml:space="preserve"> </w:t>
      </w:r>
    </w:p>
    <w:p w14:paraId="2B03E141" w14:textId="5ACFF5F2" w:rsidR="00540C57" w:rsidRPr="008A2300" w:rsidRDefault="0625DBA7" w:rsidP="601FA55A">
      <w:pPr>
        <w:pStyle w:val="ListParagraph"/>
        <w:numPr>
          <w:ilvl w:val="1"/>
          <w:numId w:val="5"/>
        </w:numPr>
        <w:ind w:left="2520"/>
        <w:rPr>
          <w:rFonts w:ascii="Times New Roman" w:hAnsi="Times New Roman" w:cs="Times New Roman"/>
          <w:i/>
          <w:iCs/>
        </w:rPr>
      </w:pPr>
      <w:r w:rsidRPr="601FA55A">
        <w:rPr>
          <w:rFonts w:ascii="Times New Roman" w:hAnsi="Times New Roman" w:cs="Times New Roman"/>
          <w:i/>
          <w:iCs/>
        </w:rPr>
        <w:t>The</w:t>
      </w:r>
      <w:r w:rsidR="7042EA2E" w:rsidRPr="601FA55A">
        <w:rPr>
          <w:rFonts w:ascii="Times New Roman" w:hAnsi="Times New Roman" w:cs="Times New Roman"/>
          <w:i/>
          <w:iCs/>
        </w:rPr>
        <w:t xml:space="preserve"> </w:t>
      </w:r>
      <w:r w:rsidR="7E7E4053" w:rsidRPr="601FA55A">
        <w:rPr>
          <w:rFonts w:ascii="Times New Roman" w:hAnsi="Times New Roman" w:cs="Times New Roman"/>
          <w:i/>
          <w:iCs/>
        </w:rPr>
        <w:t xml:space="preserve">FPE </w:t>
      </w:r>
      <w:r w:rsidRPr="601FA55A">
        <w:rPr>
          <w:rFonts w:ascii="Times New Roman" w:hAnsi="Times New Roman" w:cs="Times New Roman"/>
          <w:i/>
          <w:iCs/>
        </w:rPr>
        <w:t>committee</w:t>
      </w:r>
      <w:r w:rsidR="0085630F">
        <w:rPr>
          <w:rFonts w:ascii="Times New Roman" w:hAnsi="Times New Roman" w:cs="Times New Roman"/>
          <w:i/>
          <w:iCs/>
        </w:rPr>
        <w:t xml:space="preserve"> minus any </w:t>
      </w:r>
      <w:proofErr w:type="spellStart"/>
      <w:r w:rsidR="0085630F">
        <w:rPr>
          <w:rFonts w:ascii="Times New Roman" w:hAnsi="Times New Roman" w:cs="Times New Roman"/>
          <w:i/>
          <w:iCs/>
        </w:rPr>
        <w:t>adhoc</w:t>
      </w:r>
      <w:proofErr w:type="spellEnd"/>
      <w:r w:rsidR="0085630F">
        <w:rPr>
          <w:rFonts w:ascii="Times New Roman" w:hAnsi="Times New Roman" w:cs="Times New Roman"/>
          <w:i/>
          <w:iCs/>
        </w:rPr>
        <w:t xml:space="preserve"> committee members</w:t>
      </w:r>
      <w:r w:rsidRPr="601FA55A">
        <w:rPr>
          <w:rFonts w:ascii="Times New Roman" w:hAnsi="Times New Roman" w:cs="Times New Roman"/>
          <w:i/>
          <w:iCs/>
        </w:rPr>
        <w:t xml:space="preserve"> </w:t>
      </w:r>
      <w:r w:rsidR="00A640D6" w:rsidRPr="601FA55A">
        <w:rPr>
          <w:rFonts w:ascii="Times New Roman" w:hAnsi="Times New Roman" w:cs="Times New Roman"/>
          <w:i/>
          <w:iCs/>
        </w:rPr>
        <w:t>recommends</w:t>
      </w:r>
      <w:r w:rsidRPr="601FA55A">
        <w:rPr>
          <w:rFonts w:ascii="Times New Roman" w:hAnsi="Times New Roman" w:cs="Times New Roman"/>
          <w:i/>
          <w:iCs/>
        </w:rPr>
        <w:t xml:space="preserve"> to the </w:t>
      </w:r>
      <w:r w:rsidR="0073709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the distribution of merit funds, consistent with the procedures departmentally approved. This applies to all tenure-track and tenured faculty, and to all fulltime non-tenure track faculty members—each according to their individual assignments of responsibility. (See Appendices B and D.)</w:t>
      </w:r>
    </w:p>
    <w:p w14:paraId="531B89B6" w14:textId="6A7CB57C" w:rsidR="00540C57" w:rsidRPr="008A2300" w:rsidRDefault="47972AE3" w:rsidP="600589D3">
      <w:pPr>
        <w:pStyle w:val="ListParagraph"/>
        <w:numPr>
          <w:ilvl w:val="1"/>
          <w:numId w:val="5"/>
        </w:numPr>
        <w:ind w:left="2520"/>
        <w:rPr>
          <w:rFonts w:ascii="Times New Roman" w:hAnsi="Times New Roman" w:cs="Times New Roman"/>
          <w:i/>
          <w:iCs/>
        </w:rPr>
      </w:pPr>
      <w:r w:rsidRPr="600589D3">
        <w:rPr>
          <w:rFonts w:ascii="Times New Roman" w:hAnsi="Times New Roman" w:cs="Times New Roman"/>
          <w:i/>
          <w:iCs/>
        </w:rPr>
        <w:t xml:space="preserve">Appendix B to the Bylaws, the </w:t>
      </w:r>
      <w:r w:rsidR="000517DA">
        <w:rPr>
          <w:rFonts w:ascii="Times New Roman" w:hAnsi="Times New Roman" w:cs="Times New Roman"/>
          <w:i/>
          <w:iCs/>
        </w:rPr>
        <w:t>m</w:t>
      </w:r>
      <w:r w:rsidR="677AA092" w:rsidRPr="600589D3">
        <w:rPr>
          <w:rFonts w:ascii="Times New Roman" w:hAnsi="Times New Roman" w:cs="Times New Roman"/>
          <w:i/>
          <w:iCs/>
        </w:rPr>
        <w:t>erit</w:t>
      </w:r>
      <w:r w:rsidRPr="600589D3">
        <w:rPr>
          <w:rFonts w:ascii="Times New Roman" w:hAnsi="Times New Roman" w:cs="Times New Roman"/>
          <w:i/>
          <w:iCs/>
        </w:rPr>
        <w:t xml:space="preserve"> </w:t>
      </w:r>
      <w:r w:rsidR="000517DA">
        <w:rPr>
          <w:rFonts w:ascii="Times New Roman" w:hAnsi="Times New Roman" w:cs="Times New Roman"/>
          <w:i/>
          <w:iCs/>
        </w:rPr>
        <w:t>p</w:t>
      </w:r>
      <w:r w:rsidRPr="600589D3">
        <w:rPr>
          <w:rFonts w:ascii="Times New Roman" w:hAnsi="Times New Roman" w:cs="Times New Roman"/>
          <w:i/>
          <w:iCs/>
        </w:rPr>
        <w:t xml:space="preserve">rocedures of the History Department, can be altered without a vote in the following minor ways: the due dates for submitted materials </w:t>
      </w:r>
      <w:proofErr w:type="gramStart"/>
      <w:r w:rsidRPr="600589D3">
        <w:rPr>
          <w:rFonts w:ascii="Times New Roman" w:hAnsi="Times New Roman" w:cs="Times New Roman"/>
          <w:i/>
          <w:iCs/>
        </w:rPr>
        <w:t>and;</w:t>
      </w:r>
      <w:proofErr w:type="gramEnd"/>
      <w:r w:rsidRPr="600589D3">
        <w:rPr>
          <w:rFonts w:ascii="Times New Roman" w:hAnsi="Times New Roman" w:cs="Times New Roman"/>
          <w:i/>
          <w:iCs/>
        </w:rPr>
        <w:t xml:space="preserve"> the dates covered by each annual review. </w:t>
      </w:r>
      <w:r w:rsidR="0B545C9F" w:rsidRPr="600589D3">
        <w:rPr>
          <w:rFonts w:ascii="Times New Roman" w:hAnsi="Times New Roman" w:cs="Times New Roman"/>
          <w:i/>
          <w:iCs/>
        </w:rPr>
        <w:t>Substantive changes to the</w:t>
      </w:r>
      <w:r w:rsidRPr="600589D3">
        <w:rPr>
          <w:rFonts w:ascii="Times New Roman" w:hAnsi="Times New Roman" w:cs="Times New Roman"/>
          <w:i/>
          <w:iCs/>
        </w:rPr>
        <w:t xml:space="preserve"> </w:t>
      </w:r>
      <w:r w:rsidR="2C01EA06" w:rsidRPr="600589D3">
        <w:rPr>
          <w:rFonts w:ascii="Times New Roman" w:hAnsi="Times New Roman" w:cs="Times New Roman"/>
          <w:i/>
          <w:iCs/>
        </w:rPr>
        <w:t>merit</w:t>
      </w:r>
      <w:r w:rsidRPr="600589D3">
        <w:rPr>
          <w:rFonts w:ascii="Times New Roman" w:hAnsi="Times New Roman" w:cs="Times New Roman"/>
          <w:i/>
          <w:iCs/>
        </w:rPr>
        <w:t xml:space="preserve"> procedures (Appendix B) </w:t>
      </w:r>
      <w:r w:rsidR="737461AC" w:rsidRPr="600589D3">
        <w:rPr>
          <w:rFonts w:ascii="Times New Roman" w:hAnsi="Times New Roman" w:cs="Times New Roman"/>
          <w:i/>
          <w:iCs/>
        </w:rPr>
        <w:t>will require</w:t>
      </w:r>
      <w:r w:rsidRPr="600589D3">
        <w:rPr>
          <w:rFonts w:ascii="Times New Roman" w:hAnsi="Times New Roman" w:cs="Times New Roman"/>
          <w:i/>
          <w:iCs/>
        </w:rPr>
        <w:t xml:space="preserve"> a quorum vote.</w:t>
      </w:r>
    </w:p>
    <w:p w14:paraId="1DD5D732" w14:textId="4D4B4444" w:rsidR="2C1B53E6" w:rsidRDefault="3A817207" w:rsidP="601FA55A">
      <w:pPr>
        <w:pStyle w:val="ListParagraph"/>
        <w:numPr>
          <w:ilvl w:val="1"/>
          <w:numId w:val="5"/>
        </w:numPr>
        <w:ind w:left="2520"/>
        <w:rPr>
          <w:rFonts w:ascii="Times New Roman" w:hAnsi="Times New Roman" w:cs="Times New Roman"/>
          <w:i/>
          <w:iCs/>
        </w:rPr>
      </w:pPr>
      <w:r w:rsidRPr="601FA55A">
        <w:rPr>
          <w:rFonts w:ascii="Times New Roman" w:hAnsi="Times New Roman" w:cs="Times New Roman"/>
          <w:i/>
          <w:iCs/>
        </w:rPr>
        <w:t xml:space="preserve">The FPE committee also recommends to the </w:t>
      </w:r>
      <w:r w:rsidR="0073709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whether they see progress</w:t>
      </w:r>
      <w:r w:rsidR="52BBDF18" w:rsidRPr="601FA55A">
        <w:rPr>
          <w:rFonts w:ascii="Times New Roman" w:hAnsi="Times New Roman" w:cs="Times New Roman"/>
          <w:i/>
          <w:iCs/>
        </w:rPr>
        <w:t xml:space="preserve"> in relation to the Department’s promotion and tenure standards</w:t>
      </w:r>
      <w:r w:rsidRPr="601FA55A">
        <w:rPr>
          <w:rFonts w:ascii="Times New Roman" w:hAnsi="Times New Roman" w:cs="Times New Roman"/>
          <w:i/>
          <w:iCs/>
        </w:rPr>
        <w:t xml:space="preserve"> </w:t>
      </w:r>
      <w:r w:rsidR="580210C8" w:rsidRPr="601FA55A">
        <w:rPr>
          <w:rFonts w:ascii="Times New Roman" w:hAnsi="Times New Roman" w:cs="Times New Roman"/>
          <w:i/>
          <w:iCs/>
        </w:rPr>
        <w:t>of a faculty member</w:t>
      </w:r>
      <w:r w:rsidR="2CFFE5BA" w:rsidRPr="601FA55A">
        <w:rPr>
          <w:rFonts w:ascii="Times New Roman" w:hAnsi="Times New Roman" w:cs="Times New Roman"/>
          <w:i/>
          <w:iCs/>
        </w:rPr>
        <w:t xml:space="preserve"> who has not achieved the highest rank in their classification</w:t>
      </w:r>
      <w:r w:rsidRPr="601FA55A">
        <w:rPr>
          <w:rFonts w:ascii="Times New Roman" w:hAnsi="Times New Roman" w:cs="Times New Roman"/>
          <w:i/>
          <w:iCs/>
        </w:rPr>
        <w:t>.</w:t>
      </w:r>
    </w:p>
    <w:p w14:paraId="7052BCA2" w14:textId="0A33FD3A" w:rsidR="003B022D" w:rsidRPr="008A2300" w:rsidRDefault="003B022D" w:rsidP="00F20D10">
      <w:pPr>
        <w:pStyle w:val="ListParagraph"/>
        <w:numPr>
          <w:ilvl w:val="0"/>
          <w:numId w:val="5"/>
        </w:numPr>
        <w:ind w:left="1710"/>
        <w:rPr>
          <w:rFonts w:ascii="Times New Roman" w:hAnsi="Times New Roman" w:cs="Times New Roman"/>
          <w:b/>
          <w:i/>
        </w:rPr>
      </w:pPr>
      <w:r w:rsidRPr="008A2300">
        <w:rPr>
          <w:rFonts w:ascii="Times New Roman" w:hAnsi="Times New Roman" w:cs="Times New Roman"/>
          <w:b/>
          <w:i/>
        </w:rPr>
        <w:t>Graduate Studies Committee</w:t>
      </w:r>
    </w:p>
    <w:p w14:paraId="078643BC" w14:textId="5A0E4F6D" w:rsidR="00D12F09" w:rsidRPr="008A2300" w:rsidRDefault="2B5F5D99" w:rsidP="601FA55A">
      <w:pPr>
        <w:pStyle w:val="ListParagraph"/>
        <w:numPr>
          <w:ilvl w:val="1"/>
          <w:numId w:val="5"/>
        </w:numPr>
        <w:ind w:left="2520"/>
        <w:rPr>
          <w:rFonts w:ascii="Times New Roman" w:hAnsi="Times New Roman" w:cs="Times New Roman"/>
          <w:i/>
          <w:iCs/>
        </w:rPr>
      </w:pPr>
      <w:r w:rsidRPr="601FA55A">
        <w:rPr>
          <w:rFonts w:ascii="Times New Roman" w:hAnsi="Times New Roman" w:cs="Times New Roman"/>
          <w:i/>
          <w:iCs/>
        </w:rPr>
        <w:t xml:space="preserve">This committee has primary responsibility, in consultation with the </w:t>
      </w:r>
      <w:r w:rsidR="0073709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for administering the departmental graduate program and the admission and retention of graduate students. The </w:t>
      </w:r>
      <w:r w:rsidR="008D21BB">
        <w:rPr>
          <w:rFonts w:ascii="Times New Roman" w:hAnsi="Times New Roman" w:cs="Times New Roman"/>
          <w:i/>
          <w:iCs/>
        </w:rPr>
        <w:t>A</w:t>
      </w:r>
      <w:r w:rsidRPr="601FA55A">
        <w:rPr>
          <w:rFonts w:ascii="Times New Roman" w:hAnsi="Times New Roman" w:cs="Times New Roman"/>
          <w:i/>
          <w:iCs/>
        </w:rPr>
        <w:t xml:space="preserve">ssociate </w:t>
      </w:r>
      <w:r w:rsidR="0008185A">
        <w:rPr>
          <w:rFonts w:ascii="Times New Roman" w:hAnsi="Times New Roman" w:cs="Times New Roman"/>
          <w:i/>
          <w:iCs/>
        </w:rPr>
        <w:t>Chair</w:t>
      </w:r>
      <w:r w:rsidRPr="601FA55A">
        <w:rPr>
          <w:rFonts w:ascii="Times New Roman" w:hAnsi="Times New Roman" w:cs="Times New Roman"/>
          <w:i/>
          <w:iCs/>
        </w:rPr>
        <w:t xml:space="preserve"> for </w:t>
      </w:r>
      <w:r w:rsidR="008D21BB">
        <w:rPr>
          <w:rFonts w:ascii="Times New Roman" w:hAnsi="Times New Roman" w:cs="Times New Roman"/>
          <w:i/>
          <w:iCs/>
        </w:rPr>
        <w:t>G</w:t>
      </w:r>
      <w:r w:rsidRPr="601FA55A">
        <w:rPr>
          <w:rFonts w:ascii="Times New Roman" w:hAnsi="Times New Roman" w:cs="Times New Roman"/>
          <w:i/>
          <w:iCs/>
        </w:rPr>
        <w:t xml:space="preserve">raduate </w:t>
      </w:r>
      <w:r w:rsidR="008D21BB">
        <w:rPr>
          <w:rFonts w:ascii="Times New Roman" w:hAnsi="Times New Roman" w:cs="Times New Roman"/>
          <w:i/>
          <w:iCs/>
        </w:rPr>
        <w:t>S</w:t>
      </w:r>
      <w:r w:rsidRPr="601FA55A">
        <w:rPr>
          <w:rFonts w:ascii="Times New Roman" w:hAnsi="Times New Roman" w:cs="Times New Roman"/>
          <w:i/>
          <w:iCs/>
        </w:rPr>
        <w:t xml:space="preserve">tudies shall </w:t>
      </w:r>
      <w:r w:rsidR="0073709E">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this committee. This committee awards graduate financial aid, including assistantships and fellowships</w:t>
      </w:r>
      <w:r w:rsidR="0F66B819" w:rsidRPr="601FA55A">
        <w:rPr>
          <w:rFonts w:ascii="Times New Roman" w:hAnsi="Times New Roman" w:cs="Times New Roman"/>
          <w:i/>
          <w:iCs/>
        </w:rPr>
        <w:t xml:space="preserve"> for incoming students</w:t>
      </w:r>
      <w:r w:rsidRPr="601FA55A">
        <w:rPr>
          <w:rFonts w:ascii="Times New Roman" w:hAnsi="Times New Roman" w:cs="Times New Roman"/>
          <w:i/>
          <w:iCs/>
        </w:rPr>
        <w:t>, and maintains an updated graduate handbook.</w:t>
      </w:r>
    </w:p>
    <w:p w14:paraId="5B541BC8" w14:textId="08819DEA" w:rsidR="003B022D" w:rsidRPr="008A2300" w:rsidRDefault="003B022D" w:rsidP="00F20D10">
      <w:pPr>
        <w:pStyle w:val="ListParagraph"/>
        <w:numPr>
          <w:ilvl w:val="0"/>
          <w:numId w:val="5"/>
        </w:numPr>
        <w:ind w:left="1710"/>
        <w:rPr>
          <w:rFonts w:ascii="Times New Roman" w:hAnsi="Times New Roman" w:cs="Times New Roman"/>
          <w:b/>
          <w:i/>
        </w:rPr>
      </w:pPr>
      <w:r w:rsidRPr="008A2300">
        <w:rPr>
          <w:rFonts w:ascii="Times New Roman" w:hAnsi="Times New Roman" w:cs="Times New Roman"/>
          <w:b/>
          <w:i/>
        </w:rPr>
        <w:t>Curriculum Committee</w:t>
      </w:r>
    </w:p>
    <w:p w14:paraId="6F93BD99" w14:textId="7209E31C" w:rsidR="00D12F09" w:rsidRPr="008A2300" w:rsidRDefault="00990A79" w:rsidP="00D12F09">
      <w:pPr>
        <w:pStyle w:val="ListParagraph"/>
        <w:numPr>
          <w:ilvl w:val="1"/>
          <w:numId w:val="5"/>
        </w:numPr>
        <w:ind w:left="2520"/>
        <w:rPr>
          <w:rFonts w:ascii="Times New Roman" w:hAnsi="Times New Roman" w:cs="Times New Roman"/>
          <w:i/>
        </w:rPr>
      </w:pPr>
      <w:r w:rsidRPr="008A2300">
        <w:rPr>
          <w:rFonts w:ascii="Times New Roman" w:hAnsi="Times New Roman" w:cs="Times New Roman"/>
          <w:i/>
        </w:rPr>
        <w:t xml:space="preserve">The curriculum committee shall advise on planning course offerings and is responsible for recommending new courses as well as the </w:t>
      </w:r>
      <w:r w:rsidRPr="008A2300">
        <w:rPr>
          <w:rFonts w:ascii="Times New Roman" w:hAnsi="Times New Roman" w:cs="Times New Roman"/>
          <w:i/>
        </w:rPr>
        <w:lastRenderedPageBreak/>
        <w:t xml:space="preserve">modification or deletion of existing courses. The </w:t>
      </w:r>
      <w:r w:rsidR="000517DA">
        <w:rPr>
          <w:rFonts w:ascii="Times New Roman" w:hAnsi="Times New Roman" w:cs="Times New Roman"/>
          <w:i/>
        </w:rPr>
        <w:t>c</w:t>
      </w:r>
      <w:r w:rsidRPr="008A2300">
        <w:rPr>
          <w:rFonts w:ascii="Times New Roman" w:hAnsi="Times New Roman" w:cs="Times New Roman"/>
          <w:i/>
        </w:rPr>
        <w:t>ommittee will also advise on the requirements for the undergraduate History major, undergraduate recruitment and retention.</w:t>
      </w:r>
    </w:p>
    <w:p w14:paraId="710F10C1" w14:textId="4947D97C" w:rsidR="00990A79" w:rsidRPr="008A2300" w:rsidRDefault="7C99079B" w:rsidP="3A33F2DF">
      <w:pPr>
        <w:pStyle w:val="ListParagraph"/>
        <w:numPr>
          <w:ilvl w:val="1"/>
          <w:numId w:val="5"/>
        </w:numPr>
        <w:ind w:left="2520"/>
        <w:rPr>
          <w:rFonts w:ascii="Times New Roman" w:hAnsi="Times New Roman" w:cs="Times New Roman"/>
          <w:i/>
          <w:iCs/>
        </w:rPr>
      </w:pPr>
      <w:r w:rsidRPr="3A33F2DF">
        <w:rPr>
          <w:rFonts w:ascii="Times New Roman" w:hAnsi="Times New Roman" w:cs="Times New Roman"/>
          <w:i/>
          <w:iCs/>
        </w:rPr>
        <w:t xml:space="preserve">All substantial changes to the curriculum—including new courses, pre-requisites, substantial changes to </w:t>
      </w:r>
      <w:r w:rsidR="000517DA">
        <w:rPr>
          <w:rFonts w:ascii="Times New Roman" w:hAnsi="Times New Roman" w:cs="Times New Roman"/>
          <w:i/>
          <w:iCs/>
        </w:rPr>
        <w:t>l</w:t>
      </w:r>
      <w:r w:rsidRPr="3A33F2DF">
        <w:rPr>
          <w:rFonts w:ascii="Times New Roman" w:hAnsi="Times New Roman" w:cs="Times New Roman"/>
          <w:i/>
          <w:iCs/>
        </w:rPr>
        <w:t xml:space="preserve">iberal </w:t>
      </w:r>
      <w:r w:rsidR="000517DA">
        <w:rPr>
          <w:rFonts w:ascii="Times New Roman" w:hAnsi="Times New Roman" w:cs="Times New Roman"/>
          <w:i/>
          <w:iCs/>
        </w:rPr>
        <w:t>s</w:t>
      </w:r>
      <w:r w:rsidRPr="3A33F2DF">
        <w:rPr>
          <w:rFonts w:ascii="Times New Roman" w:hAnsi="Times New Roman" w:cs="Times New Roman"/>
          <w:i/>
          <w:iCs/>
        </w:rPr>
        <w:t>tudies courses, etc., at both the graduate and undergraduate</w:t>
      </w:r>
      <w:r w:rsidR="7BFE4027" w:rsidRPr="3A33F2DF">
        <w:rPr>
          <w:rFonts w:ascii="Times New Roman" w:hAnsi="Times New Roman" w:cs="Times New Roman"/>
          <w:i/>
          <w:iCs/>
        </w:rPr>
        <w:t xml:space="preserve"> levels</w:t>
      </w:r>
      <w:r w:rsidRPr="3A33F2DF">
        <w:rPr>
          <w:rFonts w:ascii="Times New Roman" w:hAnsi="Times New Roman" w:cs="Times New Roman"/>
          <w:i/>
          <w:iCs/>
        </w:rPr>
        <w:t>—must be approved by the Director of Undergraduate Studies</w:t>
      </w:r>
      <w:r w:rsidR="000517DA">
        <w:rPr>
          <w:rFonts w:ascii="Times New Roman" w:hAnsi="Times New Roman" w:cs="Times New Roman"/>
          <w:i/>
          <w:iCs/>
        </w:rPr>
        <w:t>, the Director of Graduate Studies when it is a graduate class,</w:t>
      </w:r>
      <w:r w:rsidRPr="3A33F2DF">
        <w:rPr>
          <w:rFonts w:ascii="Times New Roman" w:hAnsi="Times New Roman" w:cs="Times New Roman"/>
          <w:i/>
          <w:iCs/>
        </w:rPr>
        <w:t xml:space="preserve"> and the </w:t>
      </w:r>
      <w:r w:rsidR="0073709E">
        <w:rPr>
          <w:rFonts w:ascii="Times New Roman" w:hAnsi="Times New Roman" w:cs="Times New Roman"/>
          <w:i/>
          <w:iCs/>
        </w:rPr>
        <w:t>c</w:t>
      </w:r>
      <w:r w:rsidR="0008185A">
        <w:rPr>
          <w:rFonts w:ascii="Times New Roman" w:hAnsi="Times New Roman" w:cs="Times New Roman"/>
          <w:i/>
          <w:iCs/>
        </w:rPr>
        <w:t>hair</w:t>
      </w:r>
      <w:r w:rsidRPr="3A33F2DF">
        <w:rPr>
          <w:rFonts w:ascii="Times New Roman" w:hAnsi="Times New Roman" w:cs="Times New Roman"/>
          <w:i/>
          <w:iCs/>
        </w:rPr>
        <w:t xml:space="preserve"> in consultation with the Curriculum Committee.</w:t>
      </w:r>
    </w:p>
    <w:p w14:paraId="07BF8008" w14:textId="11DD7B24" w:rsidR="003B022D" w:rsidRPr="008A2300" w:rsidRDefault="003B022D" w:rsidP="00F20D10">
      <w:pPr>
        <w:pStyle w:val="ListParagraph"/>
        <w:numPr>
          <w:ilvl w:val="0"/>
          <w:numId w:val="5"/>
        </w:numPr>
        <w:ind w:left="1710"/>
        <w:rPr>
          <w:rFonts w:ascii="Times New Roman" w:hAnsi="Times New Roman" w:cs="Times New Roman"/>
          <w:b/>
          <w:i/>
        </w:rPr>
      </w:pPr>
      <w:r w:rsidRPr="008A2300">
        <w:rPr>
          <w:rFonts w:ascii="Times New Roman" w:hAnsi="Times New Roman" w:cs="Times New Roman"/>
          <w:b/>
          <w:i/>
        </w:rPr>
        <w:t>New Faculty Search Committees</w:t>
      </w:r>
    </w:p>
    <w:p w14:paraId="78C9BE8F" w14:textId="646F46BB" w:rsidR="00D12F09" w:rsidRPr="008A2300" w:rsidRDefault="00990A79" w:rsidP="00D12F09">
      <w:pPr>
        <w:pStyle w:val="ListParagraph"/>
        <w:numPr>
          <w:ilvl w:val="1"/>
          <w:numId w:val="5"/>
        </w:numPr>
        <w:ind w:left="2520"/>
        <w:rPr>
          <w:rFonts w:ascii="Times New Roman" w:hAnsi="Times New Roman" w:cs="Times New Roman"/>
          <w:i/>
        </w:rPr>
      </w:pPr>
      <w:r w:rsidRPr="008A2300">
        <w:rPr>
          <w:rFonts w:ascii="Times New Roman" w:hAnsi="Times New Roman" w:cs="Times New Roman"/>
          <w:i/>
        </w:rPr>
        <w:t xml:space="preserve">The </w:t>
      </w:r>
      <w:r w:rsidR="00FF41B1">
        <w:rPr>
          <w:rFonts w:ascii="Times New Roman" w:hAnsi="Times New Roman" w:cs="Times New Roman"/>
          <w:i/>
        </w:rPr>
        <w:t>c</w:t>
      </w:r>
      <w:r w:rsidR="0008185A">
        <w:rPr>
          <w:rFonts w:ascii="Times New Roman" w:hAnsi="Times New Roman" w:cs="Times New Roman"/>
          <w:i/>
        </w:rPr>
        <w:t>hair</w:t>
      </w:r>
      <w:r w:rsidRPr="008A2300">
        <w:rPr>
          <w:rFonts w:ascii="Times New Roman" w:hAnsi="Times New Roman" w:cs="Times New Roman"/>
          <w:i/>
        </w:rPr>
        <w:t xml:space="preserve"> shall appoint search committees when appropriate to solicit and screen candidates for all vacant full-time positions and all new full-time positions. The deliberations of the search committees will be presented to the department, which will make the final decisions by majority vote.</w:t>
      </w:r>
    </w:p>
    <w:p w14:paraId="2125B38D" w14:textId="1BF9683A" w:rsidR="00990A79" w:rsidRPr="008A2300" w:rsidRDefault="1EAC9CCB" w:rsidP="601FA55A">
      <w:pPr>
        <w:pStyle w:val="ListParagraph"/>
        <w:numPr>
          <w:ilvl w:val="1"/>
          <w:numId w:val="5"/>
        </w:numPr>
        <w:ind w:left="2520"/>
        <w:rPr>
          <w:rFonts w:ascii="Times New Roman" w:hAnsi="Times New Roman" w:cs="Times New Roman"/>
          <w:i/>
          <w:iCs/>
        </w:rPr>
      </w:pPr>
      <w:r w:rsidRPr="601FA55A">
        <w:rPr>
          <w:rFonts w:ascii="Times New Roman" w:hAnsi="Times New Roman" w:cs="Times New Roman"/>
          <w:i/>
          <w:iCs/>
        </w:rPr>
        <w:t xml:space="preserve">The </w:t>
      </w:r>
      <w:proofErr w:type="gramStart"/>
      <w:r w:rsidRPr="601FA55A">
        <w:rPr>
          <w:rFonts w:ascii="Times New Roman" w:hAnsi="Times New Roman" w:cs="Times New Roman"/>
          <w:i/>
          <w:iCs/>
        </w:rPr>
        <w:t>department as a whole, in</w:t>
      </w:r>
      <w:proofErr w:type="gramEnd"/>
      <w:r w:rsidRPr="601FA55A">
        <w:rPr>
          <w:rFonts w:ascii="Times New Roman" w:hAnsi="Times New Roman" w:cs="Times New Roman"/>
          <w:i/>
          <w:iCs/>
        </w:rPr>
        <w:t xml:space="preserve"> a departmental meeting, preferably in the spring, should decide on the area (Europe, US, etc.) and field (political, social, etc.) and, if appropriate, additional subfields or specializations of all job searches anticipated for the following</w:t>
      </w:r>
      <w:r w:rsidR="3F10335D" w:rsidRPr="601FA55A">
        <w:rPr>
          <w:rFonts w:ascii="Times New Roman" w:hAnsi="Times New Roman" w:cs="Times New Roman"/>
          <w:i/>
          <w:iCs/>
        </w:rPr>
        <w:t xml:space="preserve"> </w:t>
      </w:r>
      <w:proofErr w:type="gramStart"/>
      <w:r w:rsidR="3F10335D" w:rsidRPr="601FA55A">
        <w:rPr>
          <w:rFonts w:ascii="Times New Roman" w:hAnsi="Times New Roman" w:cs="Times New Roman"/>
          <w:i/>
          <w:iCs/>
        </w:rPr>
        <w:t>two</w:t>
      </w:r>
      <w:r w:rsidR="0697FA3C" w:rsidRPr="601FA55A">
        <w:rPr>
          <w:rFonts w:ascii="Times New Roman" w:hAnsi="Times New Roman" w:cs="Times New Roman"/>
          <w:i/>
          <w:iCs/>
        </w:rPr>
        <w:t xml:space="preserve"> </w:t>
      </w:r>
      <w:r w:rsidR="7BDA5A9D" w:rsidRPr="601FA55A">
        <w:rPr>
          <w:rFonts w:ascii="Times New Roman" w:hAnsi="Times New Roman" w:cs="Times New Roman"/>
          <w:i/>
          <w:iCs/>
        </w:rPr>
        <w:t>year</w:t>
      </w:r>
      <w:proofErr w:type="gramEnd"/>
      <w:r w:rsidR="7BDA5A9D" w:rsidRPr="601FA55A">
        <w:rPr>
          <w:rFonts w:ascii="Times New Roman" w:hAnsi="Times New Roman" w:cs="Times New Roman"/>
          <w:i/>
          <w:iCs/>
        </w:rPr>
        <w:t xml:space="preserve"> period</w:t>
      </w:r>
      <w:r w:rsidRPr="601FA55A">
        <w:rPr>
          <w:rFonts w:ascii="Times New Roman" w:hAnsi="Times New Roman" w:cs="Times New Roman"/>
          <w:i/>
          <w:iCs/>
        </w:rPr>
        <w:t xml:space="preserve">. </w:t>
      </w:r>
      <w:r w:rsidR="1573BCD5" w:rsidRPr="601FA55A">
        <w:rPr>
          <w:rFonts w:ascii="Times New Roman" w:hAnsi="Times New Roman" w:cs="Times New Roman"/>
          <w:i/>
          <w:iCs/>
        </w:rPr>
        <w:t>By the start of or e</w:t>
      </w:r>
      <w:r w:rsidRPr="601FA55A">
        <w:rPr>
          <w:rFonts w:ascii="Times New Roman" w:hAnsi="Times New Roman" w:cs="Times New Roman"/>
          <w:i/>
          <w:iCs/>
        </w:rPr>
        <w:t>arly</w:t>
      </w:r>
      <w:r w:rsidR="12146454" w:rsidRPr="601FA55A">
        <w:rPr>
          <w:rFonts w:ascii="Times New Roman" w:hAnsi="Times New Roman" w:cs="Times New Roman"/>
          <w:i/>
          <w:iCs/>
        </w:rPr>
        <w:t xml:space="preserve"> in</w:t>
      </w:r>
      <w:r w:rsidR="7FCC8B2F" w:rsidRPr="601FA55A">
        <w:rPr>
          <w:rFonts w:ascii="Times New Roman" w:hAnsi="Times New Roman" w:cs="Times New Roman"/>
          <w:i/>
          <w:iCs/>
        </w:rPr>
        <w:t xml:space="preserve"> </w:t>
      </w:r>
      <w:r w:rsidRPr="601FA55A">
        <w:rPr>
          <w:rFonts w:ascii="Times New Roman" w:hAnsi="Times New Roman" w:cs="Times New Roman"/>
          <w:i/>
          <w:iCs/>
        </w:rPr>
        <w:t xml:space="preserve">the fall semester each search committee should meet to agree on the specific content of the job ad. The draft ad should then go to the department </w:t>
      </w:r>
      <w:r w:rsidR="0008185A">
        <w:rPr>
          <w:rFonts w:ascii="Times New Roman" w:hAnsi="Times New Roman" w:cs="Times New Roman"/>
          <w:i/>
          <w:iCs/>
        </w:rPr>
        <w:t>Chair</w:t>
      </w:r>
      <w:r w:rsidRPr="601FA55A">
        <w:rPr>
          <w:rFonts w:ascii="Times New Roman" w:hAnsi="Times New Roman" w:cs="Times New Roman"/>
          <w:i/>
          <w:iCs/>
        </w:rPr>
        <w:t xml:space="preserve"> for approval. All applications should be </w:t>
      </w:r>
      <w:r w:rsidR="4174B616" w:rsidRPr="601FA55A">
        <w:rPr>
          <w:rFonts w:ascii="Times New Roman" w:hAnsi="Times New Roman" w:cs="Times New Roman"/>
          <w:i/>
          <w:iCs/>
        </w:rPr>
        <w:t xml:space="preserve">collected and </w:t>
      </w:r>
      <w:r w:rsidRPr="601FA55A">
        <w:rPr>
          <w:rFonts w:ascii="Times New Roman" w:hAnsi="Times New Roman" w:cs="Times New Roman"/>
          <w:i/>
          <w:iCs/>
        </w:rPr>
        <w:t xml:space="preserve">processed by the office staff through </w:t>
      </w:r>
      <w:r w:rsidR="2DD3E5E0" w:rsidRPr="601FA55A">
        <w:rPr>
          <w:rFonts w:ascii="Times New Roman" w:hAnsi="Times New Roman" w:cs="Times New Roman"/>
          <w:i/>
          <w:iCs/>
        </w:rPr>
        <w:t>the university’s on-line job application portal</w:t>
      </w:r>
      <w:r w:rsidRPr="601FA55A">
        <w:rPr>
          <w:rFonts w:ascii="Times New Roman" w:hAnsi="Times New Roman" w:cs="Times New Roman"/>
          <w:i/>
          <w:iCs/>
        </w:rPr>
        <w:t>.</w:t>
      </w:r>
    </w:p>
    <w:p w14:paraId="62DA2F5E" w14:textId="4A2028F3" w:rsidR="00990A79" w:rsidRPr="008A2300" w:rsidRDefault="00990A79" w:rsidP="00D12F09">
      <w:pPr>
        <w:pStyle w:val="ListParagraph"/>
        <w:numPr>
          <w:ilvl w:val="1"/>
          <w:numId w:val="5"/>
        </w:numPr>
        <w:ind w:left="2520"/>
        <w:rPr>
          <w:rFonts w:ascii="Times New Roman" w:hAnsi="Times New Roman" w:cs="Times New Roman"/>
          <w:i/>
        </w:rPr>
      </w:pPr>
      <w:r w:rsidRPr="3BDB7599">
        <w:rPr>
          <w:rFonts w:ascii="Times New Roman" w:hAnsi="Times New Roman" w:cs="Times New Roman"/>
          <w:i/>
          <w:iCs/>
        </w:rPr>
        <w:t xml:space="preserve">After the department has chosen a candidate by vote, the department will also by vote decide whether it wants to ask the college and university to promote and/or tenure the candidate on appointment. If the vote is yes, the department’s promotion and/or tenure committees will deliberate and vote on the case. The </w:t>
      </w:r>
      <w:r w:rsidR="00B22A17">
        <w:rPr>
          <w:rFonts w:ascii="Times New Roman" w:hAnsi="Times New Roman" w:cs="Times New Roman"/>
          <w:i/>
          <w:iCs/>
        </w:rPr>
        <w:t>d</w:t>
      </w:r>
      <w:r w:rsidRPr="3BDB7599">
        <w:rPr>
          <w:rFonts w:ascii="Times New Roman" w:hAnsi="Times New Roman" w:cs="Times New Roman"/>
          <w:i/>
          <w:iCs/>
        </w:rPr>
        <w:t>ean will make the binding offer to new faculty.</w:t>
      </w:r>
    </w:p>
    <w:p w14:paraId="4039C782" w14:textId="1429A924" w:rsidR="003B022D" w:rsidRPr="008A2300" w:rsidRDefault="5AAD73CA" w:rsidP="3A33F2DF">
      <w:pPr>
        <w:pStyle w:val="ListParagraph"/>
        <w:numPr>
          <w:ilvl w:val="0"/>
          <w:numId w:val="5"/>
        </w:numPr>
        <w:ind w:left="1710"/>
        <w:rPr>
          <w:rFonts w:ascii="Times New Roman" w:hAnsi="Times New Roman" w:cs="Times New Roman"/>
          <w:b/>
          <w:bCs/>
          <w:i/>
          <w:iCs/>
        </w:rPr>
      </w:pPr>
      <w:r w:rsidRPr="3A33F2DF">
        <w:rPr>
          <w:rFonts w:ascii="Times New Roman" w:hAnsi="Times New Roman" w:cs="Times New Roman"/>
          <w:b/>
          <w:bCs/>
          <w:i/>
          <w:iCs/>
        </w:rPr>
        <w:t>Wright and Richardson Awards Committee</w:t>
      </w:r>
    </w:p>
    <w:p w14:paraId="1D4A9143" w14:textId="2888E0A1" w:rsidR="00D12F09" w:rsidRPr="008A2300" w:rsidRDefault="00685F3D" w:rsidP="00D12F09">
      <w:pPr>
        <w:pStyle w:val="ListParagraph"/>
        <w:numPr>
          <w:ilvl w:val="1"/>
          <w:numId w:val="5"/>
        </w:numPr>
        <w:ind w:left="2520"/>
        <w:rPr>
          <w:rFonts w:ascii="Times New Roman" w:hAnsi="Times New Roman" w:cs="Times New Roman"/>
          <w:i/>
        </w:rPr>
      </w:pPr>
      <w:r w:rsidRPr="008A2300">
        <w:rPr>
          <w:rFonts w:ascii="Times New Roman" w:hAnsi="Times New Roman" w:cs="Times New Roman"/>
          <w:i/>
        </w:rPr>
        <w:t>This committee administers the competitions for the Wright and Richardson prizes as stipulated in the graduate handbook.</w:t>
      </w:r>
    </w:p>
    <w:p w14:paraId="28DAD20C" w14:textId="50B3803F" w:rsidR="003B022D" w:rsidRPr="008A2300" w:rsidRDefault="5AAD73CA" w:rsidP="3A33F2DF">
      <w:pPr>
        <w:pStyle w:val="ListParagraph"/>
        <w:numPr>
          <w:ilvl w:val="0"/>
          <w:numId w:val="5"/>
        </w:numPr>
        <w:ind w:left="1710"/>
        <w:rPr>
          <w:rFonts w:ascii="Times New Roman" w:hAnsi="Times New Roman" w:cs="Times New Roman"/>
          <w:b/>
          <w:bCs/>
          <w:i/>
          <w:iCs/>
        </w:rPr>
      </w:pPr>
      <w:r w:rsidRPr="3A33F2DF">
        <w:rPr>
          <w:rFonts w:ascii="Times New Roman" w:hAnsi="Times New Roman" w:cs="Times New Roman"/>
          <w:b/>
          <w:bCs/>
          <w:i/>
          <w:iCs/>
        </w:rPr>
        <w:t>Graduate Fellowship Committee</w:t>
      </w:r>
    </w:p>
    <w:p w14:paraId="114BC09D" w14:textId="4ECFCEBD" w:rsidR="00D12F09" w:rsidRPr="008A2300" w:rsidRDefault="00685F3D" w:rsidP="00D12F09">
      <w:pPr>
        <w:pStyle w:val="ListParagraph"/>
        <w:numPr>
          <w:ilvl w:val="1"/>
          <w:numId w:val="5"/>
        </w:numPr>
        <w:ind w:left="2520"/>
        <w:rPr>
          <w:rFonts w:ascii="Times New Roman" w:hAnsi="Times New Roman" w:cs="Times New Roman"/>
          <w:i/>
        </w:rPr>
      </w:pPr>
      <w:r w:rsidRPr="008A2300">
        <w:rPr>
          <w:rFonts w:ascii="Times New Roman" w:hAnsi="Times New Roman" w:cs="Times New Roman"/>
          <w:i/>
        </w:rPr>
        <w:t>This committee shall award the Walbolt and Martin-</w:t>
      </w:r>
      <w:proofErr w:type="spellStart"/>
      <w:r w:rsidRPr="008A2300">
        <w:rPr>
          <w:rFonts w:ascii="Times New Roman" w:hAnsi="Times New Roman" w:cs="Times New Roman"/>
          <w:i/>
        </w:rPr>
        <w:t>Vegue</w:t>
      </w:r>
      <w:proofErr w:type="spellEnd"/>
      <w:r w:rsidRPr="008A2300">
        <w:rPr>
          <w:rFonts w:ascii="Times New Roman" w:hAnsi="Times New Roman" w:cs="Times New Roman"/>
          <w:i/>
        </w:rPr>
        <w:t xml:space="preserve"> Dissertation Fellowships as well as any other endowed fellowships for graduate students. The Committee shall solicit fellowship applications from graduate students in the spring and/or fall semester and shall announce awards for the following academic</w:t>
      </w:r>
      <w:r w:rsidR="004825AB">
        <w:rPr>
          <w:rFonts w:ascii="Times New Roman" w:hAnsi="Times New Roman" w:cs="Times New Roman"/>
          <w:i/>
        </w:rPr>
        <w:t xml:space="preserve"> semester</w:t>
      </w:r>
      <w:r w:rsidRPr="008A2300">
        <w:rPr>
          <w:rFonts w:ascii="Times New Roman" w:hAnsi="Times New Roman" w:cs="Times New Roman"/>
          <w:i/>
        </w:rPr>
        <w:t>.</w:t>
      </w:r>
    </w:p>
    <w:p w14:paraId="767C45DD" w14:textId="7DA1E31D" w:rsidR="00FD3D3F" w:rsidRPr="008A2300" w:rsidRDefault="4E8551EA" w:rsidP="3A33F2DF">
      <w:pPr>
        <w:pStyle w:val="ListParagraph"/>
        <w:numPr>
          <w:ilvl w:val="0"/>
          <w:numId w:val="5"/>
        </w:numPr>
        <w:ind w:left="1710"/>
        <w:rPr>
          <w:rFonts w:ascii="Times New Roman" w:hAnsi="Times New Roman" w:cs="Times New Roman"/>
          <w:b/>
          <w:bCs/>
          <w:i/>
          <w:iCs/>
        </w:rPr>
      </w:pPr>
      <w:r w:rsidRPr="3A33F2DF">
        <w:rPr>
          <w:rFonts w:ascii="Times New Roman" w:hAnsi="Times New Roman" w:cs="Times New Roman"/>
          <w:b/>
          <w:bCs/>
          <w:i/>
          <w:iCs/>
        </w:rPr>
        <w:t>Colloquia and Visiting Lectures Committee</w:t>
      </w:r>
    </w:p>
    <w:p w14:paraId="4DE5E987" w14:textId="51F8B429" w:rsidR="600589D3" w:rsidRDefault="3A44846D" w:rsidP="601FA55A">
      <w:pPr>
        <w:pStyle w:val="ListParagraph"/>
        <w:numPr>
          <w:ilvl w:val="1"/>
          <w:numId w:val="5"/>
        </w:numPr>
        <w:ind w:left="2520"/>
        <w:rPr>
          <w:rFonts w:ascii="Times New Roman" w:hAnsi="Times New Roman" w:cs="Times New Roman"/>
          <w:i/>
          <w:iCs/>
        </w:rPr>
      </w:pPr>
      <w:r w:rsidRPr="601FA55A">
        <w:rPr>
          <w:rFonts w:ascii="Times New Roman" w:hAnsi="Times New Roman" w:cs="Times New Roman"/>
          <w:i/>
          <w:iCs/>
        </w:rPr>
        <w:t>This committee arranges colloquia and lectures by invited speakers.</w:t>
      </w:r>
    </w:p>
    <w:p w14:paraId="530C144D" w14:textId="1A45407F" w:rsidR="631C272A" w:rsidRDefault="05261999" w:rsidP="601FA55A">
      <w:pPr>
        <w:pStyle w:val="ListParagraph"/>
        <w:numPr>
          <w:ilvl w:val="0"/>
          <w:numId w:val="5"/>
        </w:numPr>
        <w:ind w:left="1710"/>
        <w:rPr>
          <w:rFonts w:ascii="Times New Roman" w:hAnsi="Times New Roman" w:cs="Times New Roman"/>
          <w:b/>
          <w:bCs/>
          <w:i/>
          <w:iCs/>
        </w:rPr>
      </w:pPr>
      <w:r w:rsidRPr="601FA55A">
        <w:rPr>
          <w:rFonts w:ascii="Times New Roman" w:hAnsi="Times New Roman" w:cs="Times New Roman"/>
          <w:b/>
          <w:bCs/>
          <w:i/>
          <w:iCs/>
        </w:rPr>
        <w:t>Best Dissertation Prize</w:t>
      </w:r>
    </w:p>
    <w:p w14:paraId="77F5213A" w14:textId="015E1477" w:rsidR="26F15B8B" w:rsidRDefault="208A4C97" w:rsidP="601FA55A">
      <w:pPr>
        <w:ind w:left="2160"/>
        <w:rPr>
          <w:rFonts w:ascii="Times New Roman" w:hAnsi="Times New Roman" w:cs="Times New Roman"/>
          <w:i/>
          <w:iCs/>
        </w:rPr>
      </w:pPr>
      <w:r w:rsidRPr="601FA55A">
        <w:rPr>
          <w:rFonts w:ascii="Times New Roman" w:hAnsi="Times New Roman" w:cs="Times New Roman"/>
          <w:i/>
          <w:iCs/>
        </w:rPr>
        <w:t xml:space="preserve">This committee shall award the </w:t>
      </w:r>
      <w:r w:rsidR="6341AC17" w:rsidRPr="601FA55A">
        <w:rPr>
          <w:rFonts w:ascii="Times New Roman" w:hAnsi="Times New Roman" w:cs="Times New Roman"/>
          <w:i/>
          <w:iCs/>
        </w:rPr>
        <w:t xml:space="preserve">Mary Elizabeth Thomas Best Dissertation Prize in </w:t>
      </w:r>
      <w:r w:rsidRPr="601FA55A">
        <w:rPr>
          <w:rFonts w:ascii="Times New Roman" w:hAnsi="Times New Roman" w:cs="Times New Roman"/>
          <w:i/>
          <w:iCs/>
        </w:rPr>
        <w:t>History</w:t>
      </w:r>
      <w:r w:rsidR="4CBA07A0" w:rsidRPr="601FA55A">
        <w:rPr>
          <w:rFonts w:ascii="Times New Roman" w:hAnsi="Times New Roman" w:cs="Times New Roman"/>
          <w:i/>
          <w:iCs/>
        </w:rPr>
        <w:t xml:space="preserve"> as well as any other endowed prizes for dissertations.</w:t>
      </w:r>
    </w:p>
    <w:p w14:paraId="7F28B7BD" w14:textId="6308BACF" w:rsidR="631C272A" w:rsidRDefault="05261999" w:rsidP="601FA55A">
      <w:pPr>
        <w:pStyle w:val="ListParagraph"/>
        <w:numPr>
          <w:ilvl w:val="0"/>
          <w:numId w:val="5"/>
        </w:numPr>
        <w:ind w:left="1710"/>
        <w:rPr>
          <w:rFonts w:ascii="Times New Roman" w:hAnsi="Times New Roman" w:cs="Times New Roman"/>
          <w:b/>
          <w:bCs/>
          <w:i/>
          <w:iCs/>
        </w:rPr>
      </w:pPr>
      <w:r w:rsidRPr="601FA55A">
        <w:rPr>
          <w:rFonts w:ascii="Times New Roman" w:hAnsi="Times New Roman" w:cs="Times New Roman"/>
          <w:b/>
          <w:bCs/>
          <w:i/>
          <w:iCs/>
        </w:rPr>
        <w:t>Undergraduate Prizes &amp; Awards</w:t>
      </w:r>
    </w:p>
    <w:p w14:paraId="6EE2AF7A" w14:textId="11557FB3" w:rsidR="459CE2BD" w:rsidRDefault="13411A13" w:rsidP="601FA55A">
      <w:pPr>
        <w:ind w:left="2160"/>
        <w:rPr>
          <w:rFonts w:ascii="Times New Roman" w:hAnsi="Times New Roman" w:cs="Times New Roman"/>
          <w:i/>
          <w:iCs/>
        </w:rPr>
      </w:pPr>
      <w:r w:rsidRPr="601FA55A">
        <w:rPr>
          <w:rFonts w:ascii="Times New Roman" w:hAnsi="Times New Roman" w:cs="Times New Roman"/>
          <w:i/>
          <w:iCs/>
        </w:rPr>
        <w:lastRenderedPageBreak/>
        <w:t>This committee shall award the</w:t>
      </w:r>
      <w:r w:rsidR="56D01F97" w:rsidRPr="601FA55A">
        <w:rPr>
          <w:rFonts w:ascii="Times New Roman" w:hAnsi="Times New Roman" w:cs="Times New Roman"/>
          <w:i/>
          <w:iCs/>
        </w:rPr>
        <w:t xml:space="preserve"> History Department Undergraduate Research Paper Award, the John &amp; Susan Ausley </w:t>
      </w:r>
      <w:r w:rsidR="26067D8E" w:rsidRPr="601FA55A">
        <w:rPr>
          <w:rFonts w:ascii="Times New Roman" w:hAnsi="Times New Roman" w:cs="Times New Roman"/>
          <w:i/>
          <w:iCs/>
        </w:rPr>
        <w:t>U</w:t>
      </w:r>
      <w:r w:rsidR="56D01F97" w:rsidRPr="601FA55A">
        <w:rPr>
          <w:rFonts w:ascii="Times New Roman" w:hAnsi="Times New Roman" w:cs="Times New Roman"/>
          <w:i/>
          <w:iCs/>
        </w:rPr>
        <w:t>ndergraduate Hi</w:t>
      </w:r>
      <w:r w:rsidR="711AC88C" w:rsidRPr="601FA55A">
        <w:rPr>
          <w:rFonts w:ascii="Times New Roman" w:hAnsi="Times New Roman" w:cs="Times New Roman"/>
          <w:i/>
          <w:iCs/>
        </w:rPr>
        <w:t>story Award, and</w:t>
      </w:r>
      <w:r w:rsidR="56D01F97" w:rsidRPr="601FA55A">
        <w:rPr>
          <w:rFonts w:ascii="Times New Roman" w:hAnsi="Times New Roman" w:cs="Times New Roman"/>
          <w:i/>
          <w:iCs/>
        </w:rPr>
        <w:t xml:space="preserve"> any other endowed prizes or awards for undergraduate students.</w:t>
      </w:r>
    </w:p>
    <w:p w14:paraId="5938A246" w14:textId="0837B6CD" w:rsidR="078C021F" w:rsidRDefault="078C021F" w:rsidP="078C021F">
      <w:pPr>
        <w:ind w:left="2160"/>
        <w:rPr>
          <w:rFonts w:ascii="Times New Roman" w:hAnsi="Times New Roman" w:cs="Times New Roman"/>
          <w:i/>
          <w:iCs/>
          <w:highlight w:val="yellow"/>
        </w:rPr>
      </w:pPr>
    </w:p>
    <w:p w14:paraId="0A92D151" w14:textId="6D3881E3" w:rsidR="00607EB9" w:rsidRPr="008A2300" w:rsidRDefault="4131A1F6" w:rsidP="601FA55A">
      <w:pPr>
        <w:pStyle w:val="ListParagraph"/>
        <w:numPr>
          <w:ilvl w:val="0"/>
          <w:numId w:val="5"/>
        </w:numPr>
        <w:ind w:left="1710"/>
        <w:rPr>
          <w:rFonts w:ascii="Times New Roman" w:hAnsi="Times New Roman" w:cs="Times New Roman"/>
          <w:i/>
          <w:iCs/>
        </w:rPr>
      </w:pPr>
      <w:r w:rsidRPr="601FA55A">
        <w:rPr>
          <w:rFonts w:ascii="Times New Roman" w:hAnsi="Times New Roman" w:cs="Times New Roman"/>
          <w:b/>
          <w:bCs/>
          <w:i/>
          <w:iCs/>
        </w:rPr>
        <w:t xml:space="preserve">History </w:t>
      </w:r>
      <w:r w:rsidR="7E615D98" w:rsidRPr="601FA55A">
        <w:rPr>
          <w:rFonts w:ascii="Times New Roman" w:hAnsi="Times New Roman" w:cs="Times New Roman"/>
          <w:b/>
          <w:bCs/>
          <w:i/>
          <w:iCs/>
        </w:rPr>
        <w:t>Graduate Student Association</w:t>
      </w:r>
    </w:p>
    <w:p w14:paraId="65129879" w14:textId="153B080C" w:rsidR="00607EB9" w:rsidRPr="008A2300" w:rsidRDefault="3BFF47C0" w:rsidP="601FA55A">
      <w:pPr>
        <w:pStyle w:val="ListParagraph"/>
        <w:numPr>
          <w:ilvl w:val="1"/>
          <w:numId w:val="5"/>
        </w:numPr>
        <w:ind w:left="2520"/>
        <w:rPr>
          <w:rFonts w:ascii="Times New Roman" w:hAnsi="Times New Roman" w:cs="Times New Roman"/>
          <w:i/>
          <w:iCs/>
        </w:rPr>
      </w:pPr>
      <w:r w:rsidRPr="601FA55A">
        <w:rPr>
          <w:rFonts w:ascii="Times New Roman" w:hAnsi="Times New Roman" w:cs="Times New Roman"/>
          <w:i/>
          <w:iCs/>
        </w:rPr>
        <w:t xml:space="preserve">The </w:t>
      </w:r>
      <w:r w:rsidR="042F63AB" w:rsidRPr="601FA55A">
        <w:rPr>
          <w:rFonts w:ascii="Times New Roman" w:hAnsi="Times New Roman" w:cs="Times New Roman"/>
          <w:i/>
          <w:iCs/>
        </w:rPr>
        <w:t xml:space="preserve">History </w:t>
      </w:r>
      <w:r w:rsidRPr="601FA55A">
        <w:rPr>
          <w:rFonts w:ascii="Times New Roman" w:hAnsi="Times New Roman" w:cs="Times New Roman"/>
          <w:i/>
          <w:iCs/>
        </w:rPr>
        <w:t>Graduate Student Association</w:t>
      </w:r>
      <w:r w:rsidR="2F2CD353" w:rsidRPr="601FA55A">
        <w:rPr>
          <w:rFonts w:ascii="Times New Roman" w:hAnsi="Times New Roman" w:cs="Times New Roman"/>
          <w:i/>
          <w:iCs/>
        </w:rPr>
        <w:t xml:space="preserve"> (HGSA)</w:t>
      </w:r>
      <w:r w:rsidRPr="601FA55A">
        <w:rPr>
          <w:rFonts w:ascii="Times New Roman" w:hAnsi="Times New Roman" w:cs="Times New Roman"/>
          <w:i/>
          <w:iCs/>
        </w:rPr>
        <w:t xml:space="preserve"> represents student views to the faculty. </w:t>
      </w:r>
      <w:r w:rsidR="1F99EB5F" w:rsidRPr="601FA55A">
        <w:rPr>
          <w:rFonts w:ascii="Times New Roman" w:hAnsi="Times New Roman" w:cs="Times New Roman"/>
          <w:i/>
          <w:iCs/>
        </w:rPr>
        <w:t xml:space="preserve">HGSA </w:t>
      </w:r>
      <w:r w:rsidRPr="601FA55A">
        <w:rPr>
          <w:rFonts w:ascii="Times New Roman" w:hAnsi="Times New Roman" w:cs="Times New Roman"/>
          <w:i/>
          <w:iCs/>
        </w:rPr>
        <w:t xml:space="preserve">will </w:t>
      </w:r>
      <w:r w:rsidR="6F7C3D4B" w:rsidRPr="601FA55A">
        <w:rPr>
          <w:rFonts w:ascii="Times New Roman" w:hAnsi="Times New Roman" w:cs="Times New Roman"/>
          <w:i/>
          <w:iCs/>
        </w:rPr>
        <w:t>elect</w:t>
      </w:r>
      <w:r w:rsidR="25A77A9D" w:rsidRPr="601FA55A">
        <w:rPr>
          <w:rFonts w:ascii="Times New Roman" w:hAnsi="Times New Roman" w:cs="Times New Roman"/>
          <w:i/>
          <w:iCs/>
        </w:rPr>
        <w:t xml:space="preserve"> </w:t>
      </w:r>
      <w:r w:rsidR="0D37A5A4" w:rsidRPr="601FA55A">
        <w:rPr>
          <w:rFonts w:ascii="Times New Roman" w:hAnsi="Times New Roman" w:cs="Times New Roman"/>
          <w:i/>
          <w:iCs/>
        </w:rPr>
        <w:t xml:space="preserve">one </w:t>
      </w:r>
      <w:r w:rsidR="6F7C3D4B" w:rsidRPr="601FA55A">
        <w:rPr>
          <w:rFonts w:ascii="Times New Roman" w:hAnsi="Times New Roman" w:cs="Times New Roman"/>
          <w:i/>
          <w:iCs/>
        </w:rPr>
        <w:t xml:space="preserve">departmental representative </w:t>
      </w:r>
      <w:r w:rsidR="7473BD32" w:rsidRPr="601FA55A">
        <w:rPr>
          <w:rFonts w:ascii="Times New Roman" w:hAnsi="Times New Roman" w:cs="Times New Roman"/>
          <w:i/>
          <w:iCs/>
        </w:rPr>
        <w:t xml:space="preserve">and an alternate </w:t>
      </w:r>
      <w:r w:rsidR="6F7C3D4B" w:rsidRPr="601FA55A">
        <w:rPr>
          <w:rFonts w:ascii="Times New Roman" w:hAnsi="Times New Roman" w:cs="Times New Roman"/>
          <w:i/>
          <w:iCs/>
        </w:rPr>
        <w:t>annually</w:t>
      </w:r>
      <w:r w:rsidR="166C8138" w:rsidRPr="601FA55A">
        <w:rPr>
          <w:rFonts w:ascii="Times New Roman" w:hAnsi="Times New Roman" w:cs="Times New Roman"/>
          <w:i/>
          <w:iCs/>
        </w:rPr>
        <w:t>.</w:t>
      </w:r>
      <w:r w:rsidR="75DEDE11" w:rsidRPr="601FA55A">
        <w:rPr>
          <w:rFonts w:ascii="Times New Roman" w:hAnsi="Times New Roman" w:cs="Times New Roman"/>
          <w:i/>
          <w:iCs/>
        </w:rPr>
        <w:t xml:space="preserve"> </w:t>
      </w:r>
      <w:r w:rsidR="3BBD4801" w:rsidRPr="601FA55A">
        <w:rPr>
          <w:rFonts w:ascii="Times New Roman" w:hAnsi="Times New Roman" w:cs="Times New Roman"/>
          <w:i/>
          <w:iCs/>
        </w:rPr>
        <w:t>HGSA representatives</w:t>
      </w:r>
      <w:r w:rsidRPr="601FA55A">
        <w:rPr>
          <w:rFonts w:ascii="Times New Roman" w:hAnsi="Times New Roman" w:cs="Times New Roman"/>
          <w:i/>
          <w:iCs/>
        </w:rPr>
        <w:t xml:space="preserve"> may attend departmental meetings</w:t>
      </w:r>
      <w:r w:rsidR="42CC4F27" w:rsidRPr="601FA55A">
        <w:rPr>
          <w:rFonts w:ascii="Times New Roman" w:hAnsi="Times New Roman" w:cs="Times New Roman"/>
          <w:i/>
          <w:iCs/>
        </w:rPr>
        <w:t>.</w:t>
      </w:r>
      <w:r w:rsidRPr="601FA55A">
        <w:rPr>
          <w:rFonts w:ascii="Times New Roman" w:hAnsi="Times New Roman" w:cs="Times New Roman"/>
          <w:i/>
          <w:iCs/>
        </w:rPr>
        <w:t xml:space="preserve"> The </w:t>
      </w:r>
      <w:r w:rsidR="66E5ED9A" w:rsidRPr="601FA55A">
        <w:rPr>
          <w:rFonts w:ascii="Times New Roman" w:hAnsi="Times New Roman" w:cs="Times New Roman"/>
          <w:i/>
          <w:iCs/>
        </w:rPr>
        <w:t xml:space="preserve">HGSA </w:t>
      </w:r>
      <w:r w:rsidRPr="601FA55A">
        <w:rPr>
          <w:rFonts w:ascii="Times New Roman" w:hAnsi="Times New Roman" w:cs="Times New Roman"/>
          <w:i/>
          <w:iCs/>
        </w:rPr>
        <w:t xml:space="preserve">is allowed one vote in the nomination process for a new departmental </w:t>
      </w:r>
      <w:r w:rsidR="00FF41B1">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w:t>
      </w:r>
      <w:r w:rsidR="00A50BDA">
        <w:rPr>
          <w:rFonts w:ascii="Times New Roman" w:hAnsi="Times New Roman" w:cs="Times New Roman"/>
          <w:i/>
          <w:iCs/>
        </w:rPr>
        <w:t xml:space="preserve"> The HGSA is allowed one vote in </w:t>
      </w:r>
      <w:r w:rsidR="00285D02">
        <w:rPr>
          <w:rFonts w:ascii="Times New Roman" w:hAnsi="Times New Roman" w:cs="Times New Roman"/>
          <w:i/>
          <w:iCs/>
        </w:rPr>
        <w:t>choosing a candidate for new faculty hires.</w:t>
      </w:r>
    </w:p>
    <w:p w14:paraId="6A16AF9F" w14:textId="14B0709B" w:rsidR="00607EB9" w:rsidRPr="008A2300" w:rsidRDefault="7E615D98" w:rsidP="601FA55A">
      <w:pPr>
        <w:pStyle w:val="ListParagraph"/>
        <w:numPr>
          <w:ilvl w:val="1"/>
          <w:numId w:val="5"/>
        </w:numPr>
        <w:ind w:left="2520"/>
        <w:rPr>
          <w:rFonts w:ascii="Times New Roman" w:hAnsi="Times New Roman" w:cs="Times New Roman"/>
          <w:i/>
          <w:iCs/>
        </w:rPr>
      </w:pPr>
      <w:r w:rsidRPr="601FA55A">
        <w:rPr>
          <w:rFonts w:ascii="Times New Roman" w:hAnsi="Times New Roman" w:cs="Times New Roman"/>
          <w:i/>
          <w:iCs/>
        </w:rPr>
        <w:t xml:space="preserve">The </w:t>
      </w:r>
      <w:r w:rsidR="1355912B" w:rsidRPr="601FA55A">
        <w:rPr>
          <w:rFonts w:ascii="Times New Roman" w:hAnsi="Times New Roman" w:cs="Times New Roman"/>
          <w:i/>
          <w:iCs/>
        </w:rPr>
        <w:t>HGSA</w:t>
      </w:r>
      <w:r w:rsidRPr="601FA55A">
        <w:rPr>
          <w:rFonts w:ascii="Times New Roman" w:hAnsi="Times New Roman" w:cs="Times New Roman"/>
          <w:i/>
          <w:iCs/>
        </w:rPr>
        <w:t xml:space="preserve"> may send a representative to meetings of the Graduate Studies Committee, where this representative will have a vote unless the committee decides there is a potential conflict of interest, such as prioritizing and awarding financial aid.  The </w:t>
      </w:r>
      <w:r w:rsidR="2D732DA5" w:rsidRPr="601FA55A">
        <w:rPr>
          <w:rFonts w:ascii="Times New Roman" w:hAnsi="Times New Roman" w:cs="Times New Roman"/>
          <w:i/>
          <w:iCs/>
        </w:rPr>
        <w:t xml:space="preserve">HGSA </w:t>
      </w:r>
      <w:r w:rsidRPr="601FA55A">
        <w:rPr>
          <w:rFonts w:ascii="Times New Roman" w:hAnsi="Times New Roman" w:cs="Times New Roman"/>
          <w:i/>
          <w:iCs/>
        </w:rPr>
        <w:t>may petition other departmental committees to present its views to committees.</w:t>
      </w:r>
    </w:p>
    <w:p w14:paraId="15C7FA97" w14:textId="56789B7E" w:rsidR="00607EB9" w:rsidRPr="008A2300" w:rsidRDefault="7E615D98" w:rsidP="601FA55A">
      <w:pPr>
        <w:pStyle w:val="ListParagraph"/>
        <w:numPr>
          <w:ilvl w:val="1"/>
          <w:numId w:val="5"/>
        </w:numPr>
        <w:ind w:left="2520"/>
        <w:rPr>
          <w:rFonts w:ascii="Times New Roman" w:hAnsi="Times New Roman" w:cs="Times New Roman"/>
          <w:i/>
          <w:iCs/>
        </w:rPr>
      </w:pPr>
      <w:r w:rsidRPr="601FA55A">
        <w:rPr>
          <w:rFonts w:ascii="Times New Roman" w:hAnsi="Times New Roman" w:cs="Times New Roman"/>
          <w:i/>
          <w:iCs/>
        </w:rPr>
        <w:t xml:space="preserve">The </w:t>
      </w:r>
      <w:r w:rsidR="201B6C28" w:rsidRPr="601FA55A">
        <w:rPr>
          <w:rFonts w:ascii="Times New Roman" w:hAnsi="Times New Roman" w:cs="Times New Roman"/>
          <w:i/>
          <w:iCs/>
        </w:rPr>
        <w:t>HGSA</w:t>
      </w:r>
      <w:r w:rsidRPr="601FA55A">
        <w:rPr>
          <w:rFonts w:ascii="Times New Roman" w:hAnsi="Times New Roman" w:cs="Times New Roman"/>
          <w:i/>
          <w:iCs/>
        </w:rPr>
        <w:t xml:space="preserve"> shall elect a representative for each New Faculty Search Committee (as in section III.C.10) to serve in an ex-officio </w:t>
      </w:r>
      <w:r w:rsidR="503DA1F8" w:rsidRPr="601FA55A">
        <w:rPr>
          <w:rFonts w:ascii="Times New Roman" w:hAnsi="Times New Roman" w:cs="Times New Roman"/>
          <w:i/>
          <w:iCs/>
        </w:rPr>
        <w:t>non-voting</w:t>
      </w:r>
      <w:r w:rsidR="004825AB">
        <w:rPr>
          <w:rFonts w:ascii="Times New Roman" w:hAnsi="Times New Roman" w:cs="Times New Roman"/>
          <w:i/>
          <w:iCs/>
        </w:rPr>
        <w:t xml:space="preserve"> advisory</w:t>
      </w:r>
      <w:r w:rsidR="503DA1F8" w:rsidRPr="601FA55A">
        <w:rPr>
          <w:rFonts w:ascii="Times New Roman" w:hAnsi="Times New Roman" w:cs="Times New Roman"/>
          <w:i/>
          <w:iCs/>
        </w:rPr>
        <w:t xml:space="preserve"> </w:t>
      </w:r>
      <w:r w:rsidRPr="601FA55A">
        <w:rPr>
          <w:rFonts w:ascii="Times New Roman" w:hAnsi="Times New Roman" w:cs="Times New Roman"/>
          <w:i/>
          <w:iCs/>
        </w:rPr>
        <w:t>capacity. The student representatives shall join the committee at the point when it begins its deliberations on applications.</w:t>
      </w:r>
    </w:p>
    <w:p w14:paraId="00000030" w14:textId="77777777" w:rsidR="003E3985" w:rsidRPr="008A2300" w:rsidRDefault="003E3985">
      <w:pPr>
        <w:rPr>
          <w:rFonts w:ascii="Times New Roman" w:hAnsi="Times New Roman" w:cs="Times New Roman"/>
          <w:i/>
        </w:rPr>
      </w:pPr>
    </w:p>
    <w:p w14:paraId="00000031" w14:textId="7833683D" w:rsidR="003E3985" w:rsidRPr="008A2300" w:rsidRDefault="00980D20">
      <w:pPr>
        <w:rPr>
          <w:rFonts w:ascii="Times New Roman" w:hAnsi="Times New Roman" w:cs="Times New Roman"/>
        </w:rPr>
      </w:pPr>
      <w:r w:rsidRPr="008A2300">
        <w:rPr>
          <w:rFonts w:ascii="Times New Roman" w:hAnsi="Times New Roman" w:cs="Times New Roman"/>
        </w:rPr>
        <w:tab/>
      </w:r>
      <w:r w:rsidRPr="008A2300">
        <w:rPr>
          <w:rFonts w:ascii="Times New Roman" w:hAnsi="Times New Roman" w:cs="Times New Roman"/>
          <w:b/>
        </w:rPr>
        <w:t>D.</w:t>
      </w:r>
      <w:r w:rsidRPr="008A2300">
        <w:rPr>
          <w:rFonts w:ascii="Times New Roman" w:hAnsi="Times New Roman" w:cs="Times New Roman"/>
        </w:rPr>
        <w:t xml:space="preserve"> </w:t>
      </w:r>
      <w:r w:rsidRPr="008A2300">
        <w:rPr>
          <w:rFonts w:ascii="Times New Roman" w:hAnsi="Times New Roman" w:cs="Times New Roman"/>
          <w:b/>
        </w:rPr>
        <w:t>Faculty Senators.</w:t>
      </w:r>
      <w:r w:rsidRPr="008A2300">
        <w:rPr>
          <w:rFonts w:ascii="Times New Roman" w:hAnsi="Times New Roman" w:cs="Times New Roman"/>
        </w:rPr>
        <w:t xml:space="preserve"> </w:t>
      </w:r>
      <w:r w:rsidR="00320428" w:rsidRPr="008A2300">
        <w:rPr>
          <w:rFonts w:ascii="Times New Roman" w:hAnsi="Times New Roman" w:cs="Times New Roman"/>
          <w:i/>
        </w:rPr>
        <w:t>The department will elect its faculty senator(s) and official alternate(s) as specified by the constitution of the faculty senate. The department senator(s) is/are responsible for attending faculty senate meetings and keeping the department apprised of developments affecting the department and its members.</w:t>
      </w:r>
    </w:p>
    <w:p w14:paraId="00000032" w14:textId="77777777" w:rsidR="003E3985" w:rsidRPr="008A2300" w:rsidRDefault="003E3985">
      <w:pPr>
        <w:rPr>
          <w:rFonts w:ascii="Times New Roman" w:hAnsi="Times New Roman" w:cs="Times New Roman"/>
        </w:rPr>
      </w:pPr>
    </w:p>
    <w:p w14:paraId="00000033" w14:textId="7ACB4DFC" w:rsidR="003E3985" w:rsidRPr="008A2300" w:rsidRDefault="00980D20">
      <w:pPr>
        <w:rPr>
          <w:rFonts w:ascii="Times New Roman" w:hAnsi="Times New Roman" w:cs="Times New Roman"/>
        </w:rPr>
      </w:pPr>
      <w:r w:rsidRPr="008A2300">
        <w:rPr>
          <w:rFonts w:ascii="Times New Roman" w:hAnsi="Times New Roman" w:cs="Times New Roman"/>
        </w:rPr>
        <w:tab/>
      </w:r>
      <w:r w:rsidRPr="008A2300">
        <w:rPr>
          <w:rFonts w:ascii="Times New Roman" w:hAnsi="Times New Roman" w:cs="Times New Roman"/>
          <w:b/>
        </w:rPr>
        <w:t>E. Faculty Recruitment.</w:t>
      </w:r>
      <w:r w:rsidRPr="008A2300">
        <w:rPr>
          <w:rFonts w:ascii="Times New Roman" w:hAnsi="Times New Roman" w:cs="Times New Roman"/>
        </w:rPr>
        <w:t xml:space="preserve"> </w:t>
      </w:r>
      <w:r w:rsidR="00990A79" w:rsidRPr="008A2300">
        <w:rPr>
          <w:rFonts w:ascii="Times New Roman" w:hAnsi="Times New Roman" w:cs="Times New Roman"/>
          <w:i/>
        </w:rPr>
        <w:t>Refer to III.C.10.</w:t>
      </w:r>
    </w:p>
    <w:p w14:paraId="00000034" w14:textId="77777777" w:rsidR="003E3985" w:rsidRPr="008A2300" w:rsidRDefault="003E3985">
      <w:pPr>
        <w:rPr>
          <w:rFonts w:ascii="Times New Roman" w:hAnsi="Times New Roman" w:cs="Times New Roman"/>
        </w:rPr>
      </w:pPr>
    </w:p>
    <w:p w14:paraId="00000035" w14:textId="48CDEE0D" w:rsidR="003E3985" w:rsidRPr="008A2300" w:rsidRDefault="00980D20">
      <w:pPr>
        <w:rPr>
          <w:rFonts w:ascii="Times New Roman" w:hAnsi="Times New Roman" w:cs="Times New Roman"/>
        </w:rPr>
      </w:pPr>
      <w:r w:rsidRPr="008A2300">
        <w:rPr>
          <w:rFonts w:ascii="Times New Roman" w:hAnsi="Times New Roman" w:cs="Times New Roman"/>
        </w:rPr>
        <w:tab/>
      </w:r>
      <w:r w:rsidRPr="008A2300">
        <w:rPr>
          <w:rFonts w:ascii="Times New Roman" w:hAnsi="Times New Roman" w:cs="Times New Roman"/>
          <w:b/>
        </w:rPr>
        <w:t>F. Unit Reorganization.</w:t>
      </w:r>
      <w:r w:rsidRPr="008A2300">
        <w:rPr>
          <w:rFonts w:ascii="Times New Roman" w:hAnsi="Times New Roman" w:cs="Times New Roman"/>
        </w:rPr>
        <w:t xml:space="preserve"> </w:t>
      </w:r>
      <w:r w:rsidR="004262D0" w:rsidRPr="008A2300">
        <w:rPr>
          <w:rFonts w:ascii="Times New Roman" w:hAnsi="Times New Roman" w:cs="Times New Roman"/>
          <w:i/>
        </w:rPr>
        <w:t>Refer to III.C.4</w:t>
      </w:r>
      <w:r w:rsidR="00D64890" w:rsidRPr="008A2300">
        <w:rPr>
          <w:rFonts w:ascii="Times New Roman" w:hAnsi="Times New Roman" w:cs="Times New Roman"/>
          <w:i/>
        </w:rPr>
        <w:t>.d</w:t>
      </w:r>
      <w:r w:rsidR="00452D08" w:rsidRPr="008A2300">
        <w:rPr>
          <w:rFonts w:ascii="Times New Roman" w:hAnsi="Times New Roman" w:cs="Times New Roman"/>
          <w:i/>
        </w:rPr>
        <w:t>.</w:t>
      </w:r>
    </w:p>
    <w:p w14:paraId="00000036" w14:textId="77777777" w:rsidR="003E3985" w:rsidRPr="008A2300" w:rsidRDefault="003E3985">
      <w:pPr>
        <w:rPr>
          <w:rFonts w:ascii="Times New Roman" w:hAnsi="Times New Roman" w:cs="Times New Roman"/>
        </w:rPr>
      </w:pPr>
    </w:p>
    <w:p w14:paraId="00000037" w14:textId="77777777" w:rsidR="003E3985" w:rsidRPr="008A2300" w:rsidRDefault="00980D20" w:rsidP="009F267B">
      <w:pPr>
        <w:pStyle w:val="Heading1"/>
        <w:spacing w:before="0" w:after="0"/>
        <w:rPr>
          <w:rFonts w:ascii="Times New Roman" w:hAnsi="Times New Roman" w:cs="Times New Roman"/>
          <w:sz w:val="24"/>
          <w:szCs w:val="24"/>
        </w:rPr>
      </w:pPr>
      <w:bookmarkStart w:id="5" w:name="_Toc88052663"/>
      <w:r w:rsidRPr="008A2300">
        <w:rPr>
          <w:rFonts w:ascii="Times New Roman" w:hAnsi="Times New Roman" w:cs="Times New Roman"/>
          <w:sz w:val="24"/>
          <w:szCs w:val="24"/>
        </w:rPr>
        <w:t>IV. Curriculum</w:t>
      </w:r>
      <w:bookmarkEnd w:id="5"/>
    </w:p>
    <w:p w14:paraId="00000038" w14:textId="77777777" w:rsidR="003E3985" w:rsidRPr="008A2300" w:rsidRDefault="003E3985">
      <w:pPr>
        <w:rPr>
          <w:rFonts w:ascii="Times New Roman" w:hAnsi="Times New Roman" w:cs="Times New Roman"/>
        </w:rPr>
      </w:pPr>
    </w:p>
    <w:p w14:paraId="00000039" w14:textId="379D3774" w:rsidR="003E3985" w:rsidRPr="008A2300" w:rsidRDefault="00E876B3">
      <w:pPr>
        <w:rPr>
          <w:rFonts w:ascii="Times New Roman" w:hAnsi="Times New Roman" w:cs="Times New Roman"/>
          <w:i/>
        </w:rPr>
      </w:pPr>
      <w:r w:rsidRPr="008A2300">
        <w:rPr>
          <w:rFonts w:ascii="Times New Roman" w:hAnsi="Times New Roman" w:cs="Times New Roman"/>
          <w:i/>
        </w:rPr>
        <w:t>Refer to III.C.9.</w:t>
      </w:r>
    </w:p>
    <w:p w14:paraId="0000003A" w14:textId="77777777" w:rsidR="003E3985" w:rsidRPr="008A2300" w:rsidRDefault="003E3985">
      <w:pPr>
        <w:rPr>
          <w:rFonts w:ascii="Times New Roman" w:hAnsi="Times New Roman" w:cs="Times New Roman"/>
        </w:rPr>
      </w:pPr>
    </w:p>
    <w:p w14:paraId="0000003B" w14:textId="77777777" w:rsidR="003E3985" w:rsidRPr="008A2300" w:rsidRDefault="7F334C2F" w:rsidP="009F267B">
      <w:pPr>
        <w:pStyle w:val="Heading1"/>
        <w:spacing w:before="0" w:after="0"/>
        <w:rPr>
          <w:rFonts w:ascii="Times New Roman" w:hAnsi="Times New Roman" w:cs="Times New Roman"/>
          <w:b w:val="0"/>
          <w:sz w:val="24"/>
          <w:szCs w:val="24"/>
        </w:rPr>
      </w:pPr>
      <w:bookmarkStart w:id="6" w:name="_Toc88052664"/>
      <w:r w:rsidRPr="15869748">
        <w:rPr>
          <w:rFonts w:ascii="Times New Roman" w:hAnsi="Times New Roman" w:cs="Times New Roman"/>
          <w:sz w:val="24"/>
          <w:szCs w:val="24"/>
        </w:rPr>
        <w:t>V. Annual Evaluation of Faculty on Performance and Merit</w:t>
      </w:r>
      <w:bookmarkEnd w:id="6"/>
    </w:p>
    <w:p w14:paraId="0000003C" w14:textId="77777777" w:rsidR="003E3985" w:rsidRPr="008A2300" w:rsidRDefault="003E3985">
      <w:pPr>
        <w:rPr>
          <w:rFonts w:ascii="Times New Roman" w:hAnsi="Times New Roman" w:cs="Times New Roman"/>
        </w:rPr>
      </w:pPr>
    </w:p>
    <w:p w14:paraId="0000003D" w14:textId="6FDB1DF5" w:rsidR="003E3985" w:rsidRPr="008A2300" w:rsidRDefault="00980D20">
      <w:pPr>
        <w:rPr>
          <w:rFonts w:ascii="Times New Roman" w:hAnsi="Times New Roman" w:cs="Times New Roman"/>
        </w:rPr>
      </w:pPr>
      <w:r w:rsidRPr="008A2300">
        <w:rPr>
          <w:rFonts w:ascii="Times New Roman" w:hAnsi="Times New Roman" w:cs="Times New Roman"/>
        </w:rPr>
        <w:tab/>
      </w:r>
      <w:r w:rsidR="7F334C2F" w:rsidRPr="26F15B8B">
        <w:rPr>
          <w:rFonts w:ascii="Times New Roman" w:hAnsi="Times New Roman" w:cs="Times New Roman"/>
          <w:b/>
          <w:bCs/>
        </w:rPr>
        <w:t xml:space="preserve">A. </w:t>
      </w:r>
      <w:r w:rsidR="7F334C2F" w:rsidRPr="15869748">
        <w:rPr>
          <w:rFonts w:ascii="Times New Roman" w:hAnsi="Times New Roman" w:cs="Times New Roman"/>
          <w:b/>
          <w:bCs/>
        </w:rPr>
        <w:t>Peer Involvement in</w:t>
      </w:r>
      <w:r w:rsidR="7F334C2F" w:rsidRPr="26F15B8B">
        <w:rPr>
          <w:rFonts w:ascii="Times New Roman" w:hAnsi="Times New Roman" w:cs="Times New Roman"/>
          <w:b/>
          <w:bCs/>
        </w:rPr>
        <w:t xml:space="preserve"> </w:t>
      </w:r>
      <w:r w:rsidR="08A697CD" w:rsidRPr="26F15B8B">
        <w:rPr>
          <w:rFonts w:ascii="Times New Roman" w:hAnsi="Times New Roman" w:cs="Times New Roman"/>
          <w:b/>
          <w:bCs/>
        </w:rPr>
        <w:t xml:space="preserve">Evaluation of </w:t>
      </w:r>
      <w:r w:rsidR="7F334C2F" w:rsidRPr="26F15B8B">
        <w:rPr>
          <w:rFonts w:ascii="Times New Roman" w:hAnsi="Times New Roman" w:cs="Times New Roman"/>
          <w:b/>
          <w:bCs/>
        </w:rPr>
        <w:t xml:space="preserve">Annual Performance </w:t>
      </w:r>
      <w:r w:rsidR="7F334C2F" w:rsidRPr="15869748">
        <w:rPr>
          <w:rFonts w:ascii="Times New Roman" w:hAnsi="Times New Roman" w:cs="Times New Roman"/>
          <w:b/>
          <w:bCs/>
        </w:rPr>
        <w:t>and Merit Evaluation</w:t>
      </w:r>
      <w:r w:rsidR="7F334C2F" w:rsidRPr="26F15B8B">
        <w:rPr>
          <w:rFonts w:ascii="Times New Roman" w:hAnsi="Times New Roman" w:cs="Times New Roman"/>
          <w:b/>
          <w:bCs/>
        </w:rPr>
        <w:t xml:space="preserve">. </w:t>
      </w:r>
      <w:r w:rsidR="7F334C2F" w:rsidRPr="008A2300">
        <w:rPr>
          <w:rFonts w:ascii="Times New Roman" w:hAnsi="Times New Roman" w:cs="Times New Roman"/>
        </w:rPr>
        <w:t>Each faculty member’s performance will be evaluated relative to</w:t>
      </w:r>
      <w:r w:rsidR="6C83C187" w:rsidRPr="008A2300">
        <w:rPr>
          <w:rFonts w:ascii="Times New Roman" w:hAnsi="Times New Roman" w:cs="Times New Roman"/>
        </w:rPr>
        <w:t xml:space="preserve"> </w:t>
      </w:r>
      <w:r w:rsidR="7F334C2F" w:rsidRPr="15869748">
        <w:rPr>
          <w:rFonts w:ascii="Times New Roman" w:hAnsi="Times New Roman" w:cs="Times New Roman"/>
        </w:rPr>
        <w:t>his or her</w:t>
      </w:r>
      <w:r w:rsidR="7F334C2F" w:rsidRPr="008A2300">
        <w:rPr>
          <w:rFonts w:ascii="Times New Roman" w:hAnsi="Times New Roman" w:cs="Times New Roman"/>
        </w:rPr>
        <w:t xml:space="preserve"> assigned duties. Each faculty member’s performance will be rated annually using the following university rating scale: </w:t>
      </w:r>
      <w:r w:rsidRPr="008A2300">
        <w:rPr>
          <w:rFonts w:ascii="Times New Roman" w:hAnsi="Times New Roman" w:cs="Times New Roman"/>
        </w:rPr>
        <w:tab/>
      </w:r>
    </w:p>
    <w:p w14:paraId="0000003E" w14:textId="4FDC9F48" w:rsidR="003E3985" w:rsidRPr="008A2300" w:rsidRDefault="00980D20">
      <w:pPr>
        <w:rPr>
          <w:rFonts w:ascii="Times New Roman" w:hAnsi="Times New Roman" w:cs="Times New Roman"/>
        </w:rPr>
      </w:pPr>
      <w:r w:rsidRPr="008A2300">
        <w:rPr>
          <w:rFonts w:ascii="Times New Roman" w:hAnsi="Times New Roman" w:cs="Times New Roman"/>
          <w:b/>
        </w:rPr>
        <w:tab/>
      </w:r>
      <w:r w:rsidRPr="008A2300">
        <w:rPr>
          <w:rFonts w:ascii="Times New Roman" w:hAnsi="Times New Roman" w:cs="Times New Roman"/>
        </w:rPr>
        <w:t xml:space="preserve"> </w:t>
      </w:r>
    </w:p>
    <w:p w14:paraId="0000003F" w14:textId="5DD7771A" w:rsidR="003E3985" w:rsidRPr="008A2300" w:rsidRDefault="00980D20">
      <w:pPr>
        <w:rPr>
          <w:rFonts w:ascii="Times New Roman" w:hAnsi="Times New Roman" w:cs="Times New Roman"/>
        </w:rPr>
      </w:pPr>
      <w:r w:rsidRPr="008A2300">
        <w:rPr>
          <w:rFonts w:ascii="Times New Roman" w:hAnsi="Times New Roman" w:cs="Times New Roman"/>
          <w:b/>
        </w:rPr>
        <w:tab/>
      </w:r>
      <w:r w:rsidRPr="008A2300">
        <w:rPr>
          <w:rFonts w:ascii="Times New Roman" w:hAnsi="Times New Roman" w:cs="Times New Roman"/>
        </w:rPr>
        <w:t xml:space="preserve">Exceeds Expectations </w:t>
      </w:r>
    </w:p>
    <w:p w14:paraId="00000040" w14:textId="2E011A81" w:rsidR="003E3985" w:rsidRPr="008A2300" w:rsidRDefault="00980D20">
      <w:pPr>
        <w:rPr>
          <w:rFonts w:ascii="Times New Roman" w:hAnsi="Times New Roman" w:cs="Times New Roman"/>
        </w:rPr>
      </w:pPr>
      <w:r w:rsidRPr="008A2300">
        <w:rPr>
          <w:rFonts w:ascii="Times New Roman" w:hAnsi="Times New Roman" w:cs="Times New Roman"/>
        </w:rPr>
        <w:tab/>
        <w:t xml:space="preserve">Meets Expectations </w:t>
      </w:r>
    </w:p>
    <w:p w14:paraId="00000041" w14:textId="77777777" w:rsidR="003E3985" w:rsidRPr="008A2300" w:rsidRDefault="00980D20">
      <w:pPr>
        <w:rPr>
          <w:rFonts w:ascii="Times New Roman" w:hAnsi="Times New Roman" w:cs="Times New Roman"/>
        </w:rPr>
      </w:pPr>
      <w:r w:rsidRPr="008A2300">
        <w:rPr>
          <w:rFonts w:ascii="Times New Roman" w:hAnsi="Times New Roman" w:cs="Times New Roman"/>
        </w:rPr>
        <w:tab/>
        <w:t xml:space="preserve">Official Concern </w:t>
      </w:r>
    </w:p>
    <w:p w14:paraId="00000042" w14:textId="7B629C94" w:rsidR="003E3985" w:rsidRPr="008A2300" w:rsidRDefault="00980D20">
      <w:pPr>
        <w:rPr>
          <w:rFonts w:ascii="Times New Roman" w:hAnsi="Times New Roman" w:cs="Times New Roman"/>
          <w:b/>
        </w:rPr>
      </w:pPr>
      <w:r w:rsidRPr="008A2300">
        <w:rPr>
          <w:rFonts w:ascii="Times New Roman" w:hAnsi="Times New Roman" w:cs="Times New Roman"/>
        </w:rPr>
        <w:tab/>
        <w:t xml:space="preserve">Does Not Meet Expectations </w:t>
      </w:r>
    </w:p>
    <w:p w14:paraId="00000043" w14:textId="77777777" w:rsidR="003E3985" w:rsidRPr="008A2300" w:rsidRDefault="003E3985">
      <w:pPr>
        <w:rPr>
          <w:rFonts w:ascii="Times New Roman" w:hAnsi="Times New Roman" w:cs="Times New Roman"/>
          <w:i/>
        </w:rPr>
      </w:pPr>
    </w:p>
    <w:p w14:paraId="4EFCE064" w14:textId="111DD22E" w:rsidR="00822866" w:rsidRPr="008A2300" w:rsidRDefault="6209388E" w:rsidP="3A33F2DF">
      <w:pPr>
        <w:rPr>
          <w:rFonts w:ascii="Times New Roman" w:hAnsi="Times New Roman" w:cs="Times New Roman"/>
          <w:i/>
          <w:iCs/>
        </w:rPr>
      </w:pPr>
      <w:r w:rsidRPr="601FA55A">
        <w:rPr>
          <w:rFonts w:ascii="Times New Roman" w:hAnsi="Times New Roman" w:cs="Times New Roman"/>
          <w:i/>
          <w:iCs/>
        </w:rPr>
        <w:lastRenderedPageBreak/>
        <w:t xml:space="preserve">As stated in the Faculty Handbook, “The </w:t>
      </w:r>
      <w:r w:rsidR="00FF41B1">
        <w:rPr>
          <w:rFonts w:ascii="Times New Roman" w:hAnsi="Times New Roman" w:cs="Times New Roman"/>
          <w:i/>
          <w:iCs/>
        </w:rPr>
        <w:t>c</w:t>
      </w:r>
      <w:r w:rsidR="0008185A">
        <w:rPr>
          <w:rFonts w:ascii="Times New Roman" w:hAnsi="Times New Roman" w:cs="Times New Roman"/>
          <w:i/>
          <w:iCs/>
        </w:rPr>
        <w:t>hair</w:t>
      </w:r>
      <w:r w:rsidRPr="601FA55A">
        <w:rPr>
          <w:rFonts w:ascii="Times New Roman" w:hAnsi="Times New Roman" w:cs="Times New Roman"/>
          <w:i/>
          <w:iCs/>
        </w:rPr>
        <w:t xml:space="preserve"> of the department shall review and evaluate the teaching, research or creative activities, service, and other university duties of each member of that department during each academic year." This applies to all tenure-track and tenured faculty, and to all full</w:t>
      </w:r>
      <w:r w:rsidR="313A765E" w:rsidRPr="601FA55A">
        <w:rPr>
          <w:rFonts w:ascii="Times New Roman" w:hAnsi="Times New Roman" w:cs="Times New Roman"/>
          <w:i/>
          <w:iCs/>
        </w:rPr>
        <w:t>-</w:t>
      </w:r>
      <w:r w:rsidRPr="601FA55A">
        <w:rPr>
          <w:rFonts w:ascii="Times New Roman" w:hAnsi="Times New Roman" w:cs="Times New Roman"/>
          <w:i/>
          <w:iCs/>
        </w:rPr>
        <w:t>time specialized faculty members—each according to their individual assignments of responsibilities.</w:t>
      </w:r>
    </w:p>
    <w:p w14:paraId="040D8109" w14:textId="151BEE18" w:rsidR="00E24791" w:rsidRPr="008A2300" w:rsidRDefault="00E24791">
      <w:pPr>
        <w:rPr>
          <w:rFonts w:ascii="Times New Roman" w:hAnsi="Times New Roman" w:cs="Times New Roman"/>
          <w:i/>
        </w:rPr>
      </w:pPr>
    </w:p>
    <w:p w14:paraId="6B89CE8E" w14:textId="7BA0A3D5" w:rsidR="00E24791" w:rsidRPr="008A2300" w:rsidRDefault="00E24791">
      <w:pPr>
        <w:rPr>
          <w:rFonts w:ascii="Times New Roman" w:hAnsi="Times New Roman" w:cs="Times New Roman"/>
          <w:i/>
        </w:rPr>
      </w:pPr>
      <w:r w:rsidRPr="008A2300">
        <w:rPr>
          <w:rFonts w:ascii="Times New Roman" w:hAnsi="Times New Roman" w:cs="Times New Roman"/>
          <w:i/>
        </w:rPr>
        <w:t xml:space="preserve">Faculty Annual Evaluations will occur during the spring semester of each year and will </w:t>
      </w:r>
      <w:proofErr w:type="gramStart"/>
      <w:r w:rsidRPr="008A2300">
        <w:rPr>
          <w:rFonts w:ascii="Times New Roman" w:hAnsi="Times New Roman" w:cs="Times New Roman"/>
          <w:i/>
        </w:rPr>
        <w:t>take into account</w:t>
      </w:r>
      <w:proofErr w:type="gramEnd"/>
      <w:r w:rsidRPr="008A2300">
        <w:rPr>
          <w:rFonts w:ascii="Times New Roman" w:hAnsi="Times New Roman" w:cs="Times New Roman"/>
          <w:i/>
        </w:rPr>
        <w:t xml:space="preserve"> performance of assigned duties over the past three years. The </w:t>
      </w:r>
      <w:r w:rsidR="00FF41B1">
        <w:rPr>
          <w:rFonts w:ascii="Times New Roman" w:hAnsi="Times New Roman" w:cs="Times New Roman"/>
          <w:i/>
        </w:rPr>
        <w:t>c</w:t>
      </w:r>
      <w:r w:rsidR="0008185A">
        <w:rPr>
          <w:rFonts w:ascii="Times New Roman" w:hAnsi="Times New Roman" w:cs="Times New Roman"/>
          <w:i/>
        </w:rPr>
        <w:t>hair</w:t>
      </w:r>
      <w:r w:rsidR="006E2323" w:rsidRPr="008A2300">
        <w:rPr>
          <w:rFonts w:ascii="Times New Roman" w:hAnsi="Times New Roman" w:cs="Times New Roman"/>
          <w:i/>
        </w:rPr>
        <w:t xml:space="preserve"> </w:t>
      </w:r>
      <w:r w:rsidRPr="008A2300">
        <w:rPr>
          <w:rFonts w:ascii="Times New Roman" w:hAnsi="Times New Roman" w:cs="Times New Roman"/>
          <w:i/>
        </w:rPr>
        <w:t xml:space="preserve">reviews all documentation/data submitted by each faculty member as well as pertinent information from other sources as applicable, including peer review, and completes the Annual Evaluation Summary Form indicating one of the five performance rating categories </w:t>
      </w:r>
      <w:r w:rsidR="006E2323">
        <w:rPr>
          <w:rFonts w:ascii="Times New Roman" w:hAnsi="Times New Roman" w:cs="Times New Roman"/>
          <w:i/>
        </w:rPr>
        <w:t>above</w:t>
      </w:r>
      <w:r w:rsidRPr="008A2300">
        <w:rPr>
          <w:rFonts w:ascii="Times New Roman" w:hAnsi="Times New Roman" w:cs="Times New Roman"/>
          <w:i/>
        </w:rPr>
        <w:t>.  All evaluations must contain a narrative explanation attached to the evaluation summary form.</w:t>
      </w:r>
    </w:p>
    <w:p w14:paraId="6C3BDD27" w14:textId="23C1CD2C" w:rsidR="00822866" w:rsidRPr="008A2300" w:rsidRDefault="00822866">
      <w:pPr>
        <w:rPr>
          <w:rFonts w:ascii="Times New Roman" w:hAnsi="Times New Roman" w:cs="Times New Roman"/>
          <w:i/>
        </w:rPr>
      </w:pPr>
    </w:p>
    <w:p w14:paraId="5CE8D684" w14:textId="5CBA123F" w:rsidR="00DA3767" w:rsidRDefault="00DA3767">
      <w:pPr>
        <w:rPr>
          <w:rFonts w:ascii="Times New Roman" w:hAnsi="Times New Roman" w:cs="Times New Roman"/>
        </w:rPr>
      </w:pPr>
      <w:r w:rsidRPr="5CC82C1F">
        <w:rPr>
          <w:rFonts w:ascii="Times New Roman" w:hAnsi="Times New Roman" w:cs="Times New Roman"/>
          <w:i/>
          <w:iCs/>
        </w:rPr>
        <w:t>If an individual’s overall performance rating falls below “Meets Expectations,” specific suggestions for improvement should be provided to the employee.</w:t>
      </w:r>
      <w:r w:rsidRPr="5CC82C1F">
        <w:rPr>
          <w:rFonts w:ascii="Times New Roman" w:hAnsi="Times New Roman" w:cs="Times New Roman"/>
        </w:rPr>
        <w:t xml:space="preserve">   </w:t>
      </w:r>
    </w:p>
    <w:p w14:paraId="0A5F522E" w14:textId="77777777" w:rsidR="006E2323" w:rsidRDefault="006E2323">
      <w:pPr>
        <w:rPr>
          <w:rFonts w:ascii="Times New Roman" w:hAnsi="Times New Roman" w:cs="Times New Roman"/>
        </w:rPr>
      </w:pPr>
    </w:p>
    <w:p w14:paraId="0FCF5FE8" w14:textId="1D1C7D8D" w:rsidR="006E2323" w:rsidRPr="008A2300" w:rsidRDefault="006E2323" w:rsidP="006E2323">
      <w:pPr>
        <w:rPr>
          <w:rFonts w:ascii="Times New Roman" w:hAnsi="Times New Roman" w:cs="Times New Roman"/>
          <w:i/>
        </w:rPr>
      </w:pPr>
      <w:r w:rsidRPr="002C5D22">
        <w:rPr>
          <w:rFonts w:ascii="Times New Roman" w:hAnsi="Times New Roman" w:cs="Times New Roman"/>
          <w:i/>
        </w:rPr>
        <w:t>Performance Improvement Plan (PIP) Provisions</w:t>
      </w:r>
      <w:r w:rsidRPr="008A2300">
        <w:rPr>
          <w:rFonts w:ascii="Times New Roman" w:hAnsi="Times New Roman" w:cs="Times New Roman"/>
          <w:i/>
        </w:rPr>
        <w:t>: A PIP is required when a non-tenured faculty member receives a “Does Not Meet Expectations” rating. Tenured faculty members may be placed on a PIP if they receive an overall performance rating of “Does Not Meet Expectations” on three or more of the previous six performance evaluations.</w:t>
      </w:r>
    </w:p>
    <w:p w14:paraId="412CB7D8" w14:textId="77777777" w:rsidR="006E2323" w:rsidRPr="008A2300" w:rsidRDefault="006E2323">
      <w:pPr>
        <w:rPr>
          <w:rFonts w:ascii="Times New Roman" w:hAnsi="Times New Roman" w:cs="Times New Roman"/>
        </w:rPr>
      </w:pPr>
    </w:p>
    <w:p w14:paraId="368EEE24" w14:textId="7129F16E" w:rsidR="5CC82C1F" w:rsidRDefault="5CC82C1F" w:rsidP="5CC82C1F">
      <w:pPr>
        <w:rPr>
          <w:rFonts w:ascii="Times New Roman" w:hAnsi="Times New Roman" w:cs="Times New Roman"/>
        </w:rPr>
      </w:pPr>
    </w:p>
    <w:p w14:paraId="751BE155" w14:textId="6F0D4D87" w:rsidR="32755998" w:rsidRDefault="6B0BC082" w:rsidP="601FA55A">
      <w:pPr>
        <w:pStyle w:val="ListParagraph"/>
        <w:numPr>
          <w:ilvl w:val="0"/>
          <w:numId w:val="4"/>
        </w:numPr>
        <w:rPr>
          <w:rFonts w:ascii="Times New Roman" w:hAnsi="Times New Roman" w:cs="Times New Roman"/>
          <w:i/>
          <w:iCs/>
        </w:rPr>
      </w:pPr>
      <w:r w:rsidRPr="601FA55A">
        <w:rPr>
          <w:rFonts w:ascii="Times New Roman" w:hAnsi="Times New Roman" w:cs="Times New Roman"/>
          <w:b/>
          <w:bCs/>
        </w:rPr>
        <w:t>Peer Involvement in Annual Performance</w:t>
      </w:r>
      <w:r w:rsidR="0B72F728" w:rsidRPr="601FA55A">
        <w:rPr>
          <w:rFonts w:ascii="Times New Roman" w:hAnsi="Times New Roman" w:cs="Times New Roman"/>
          <w:b/>
          <w:bCs/>
        </w:rPr>
        <w:t xml:space="preserve">. </w:t>
      </w:r>
    </w:p>
    <w:p w14:paraId="335834AD" w14:textId="41FADA3A" w:rsidR="1D93C513" w:rsidRDefault="1DE0415D" w:rsidP="601FA55A">
      <w:pPr>
        <w:pStyle w:val="ListParagraph"/>
        <w:numPr>
          <w:ilvl w:val="1"/>
          <w:numId w:val="4"/>
        </w:numPr>
        <w:rPr>
          <w:rFonts w:ascii="Times New Roman" w:hAnsi="Times New Roman" w:cs="Times New Roman"/>
          <w:i/>
          <w:iCs/>
        </w:rPr>
      </w:pPr>
      <w:r w:rsidRPr="601FA55A">
        <w:rPr>
          <w:rFonts w:ascii="Times New Roman" w:hAnsi="Times New Roman" w:cs="Times New Roman"/>
          <w:i/>
          <w:iCs/>
        </w:rPr>
        <w:t>The Faculty Peer Evaluation (FPE) evaluates each faculty member’s performance relative to their assigned duties</w:t>
      </w:r>
      <w:r w:rsidR="17DA7788" w:rsidRPr="601FA55A">
        <w:rPr>
          <w:rFonts w:ascii="Times New Roman" w:hAnsi="Times New Roman" w:cs="Times New Roman"/>
          <w:i/>
          <w:iCs/>
        </w:rPr>
        <w:t xml:space="preserve">. </w:t>
      </w:r>
      <w:r w:rsidR="5AEBEDA6" w:rsidRPr="601FA55A">
        <w:rPr>
          <w:rFonts w:ascii="Times New Roman" w:hAnsi="Times New Roman" w:cs="Times New Roman"/>
          <w:i/>
          <w:iCs/>
        </w:rPr>
        <w:t>See Appendix D, part I</w:t>
      </w:r>
      <w:r w:rsidR="0CC15C9A" w:rsidRPr="601FA55A">
        <w:rPr>
          <w:rFonts w:ascii="Times New Roman" w:hAnsi="Times New Roman" w:cs="Times New Roman"/>
          <w:i/>
          <w:iCs/>
        </w:rPr>
        <w:t>I</w:t>
      </w:r>
      <w:r w:rsidR="5AEBEDA6" w:rsidRPr="601FA55A">
        <w:rPr>
          <w:rFonts w:ascii="Times New Roman" w:hAnsi="Times New Roman" w:cs="Times New Roman"/>
          <w:i/>
          <w:iCs/>
        </w:rPr>
        <w:t>.</w:t>
      </w:r>
      <w:r w:rsidRPr="601FA55A">
        <w:rPr>
          <w:rFonts w:ascii="Times New Roman" w:hAnsi="Times New Roman" w:cs="Times New Roman"/>
          <w:i/>
          <w:iCs/>
        </w:rPr>
        <w:t xml:space="preserve"> </w:t>
      </w:r>
    </w:p>
    <w:p w14:paraId="52B90A62" w14:textId="6168EA16" w:rsidR="28E9C4ED" w:rsidRDefault="0B72F728" w:rsidP="601FA55A">
      <w:pPr>
        <w:pStyle w:val="ListParagraph"/>
        <w:numPr>
          <w:ilvl w:val="1"/>
          <w:numId w:val="4"/>
        </w:numPr>
        <w:rPr>
          <w:rFonts w:ascii="Times New Roman" w:hAnsi="Times New Roman" w:cs="Times New Roman"/>
          <w:i/>
          <w:iCs/>
        </w:rPr>
      </w:pPr>
      <w:r w:rsidRPr="601FA55A">
        <w:rPr>
          <w:rFonts w:ascii="Times New Roman" w:hAnsi="Times New Roman" w:cs="Times New Roman"/>
          <w:i/>
          <w:iCs/>
        </w:rPr>
        <w:t xml:space="preserve">The Faculty Peer Evaluation (FPE) </w:t>
      </w:r>
      <w:r w:rsidR="006E2323">
        <w:rPr>
          <w:rFonts w:ascii="Times New Roman" w:hAnsi="Times New Roman" w:cs="Times New Roman"/>
          <w:i/>
          <w:iCs/>
        </w:rPr>
        <w:t>c</w:t>
      </w:r>
      <w:r w:rsidRPr="601FA55A">
        <w:rPr>
          <w:rFonts w:ascii="Times New Roman" w:hAnsi="Times New Roman" w:cs="Times New Roman"/>
          <w:i/>
          <w:iCs/>
        </w:rPr>
        <w:t>ommittee</w:t>
      </w:r>
      <w:r w:rsidR="659B8F0F" w:rsidRPr="601FA55A">
        <w:rPr>
          <w:rFonts w:ascii="Times New Roman" w:hAnsi="Times New Roman" w:cs="Times New Roman"/>
          <w:i/>
          <w:iCs/>
        </w:rPr>
        <w:t xml:space="preserve"> recommends to the </w:t>
      </w:r>
      <w:r w:rsidR="00FF41B1">
        <w:rPr>
          <w:rFonts w:ascii="Times New Roman" w:hAnsi="Times New Roman" w:cs="Times New Roman"/>
          <w:i/>
          <w:iCs/>
        </w:rPr>
        <w:t>c</w:t>
      </w:r>
      <w:r w:rsidR="0008185A">
        <w:rPr>
          <w:rFonts w:ascii="Times New Roman" w:hAnsi="Times New Roman" w:cs="Times New Roman"/>
          <w:i/>
          <w:iCs/>
        </w:rPr>
        <w:t>hair</w:t>
      </w:r>
      <w:r w:rsidR="659B8F0F" w:rsidRPr="601FA55A">
        <w:rPr>
          <w:rFonts w:ascii="Times New Roman" w:hAnsi="Times New Roman" w:cs="Times New Roman"/>
          <w:i/>
          <w:iCs/>
        </w:rPr>
        <w:t xml:space="preserve"> whether they see progress in relation to the </w:t>
      </w:r>
      <w:r w:rsidR="006E2323">
        <w:rPr>
          <w:rFonts w:ascii="Times New Roman" w:hAnsi="Times New Roman" w:cs="Times New Roman"/>
          <w:i/>
          <w:iCs/>
        </w:rPr>
        <w:t>d</w:t>
      </w:r>
      <w:r w:rsidR="659B8F0F" w:rsidRPr="601FA55A">
        <w:rPr>
          <w:rFonts w:ascii="Times New Roman" w:hAnsi="Times New Roman" w:cs="Times New Roman"/>
          <w:i/>
          <w:iCs/>
        </w:rPr>
        <w:t>epartment’s promotion and tenure standards of a faculty member who has not achieved the highest rank in their classification.</w:t>
      </w:r>
    </w:p>
    <w:p w14:paraId="53F59B2C" w14:textId="77777777" w:rsidR="00DA3767" w:rsidRPr="008A2300" w:rsidRDefault="00DA3767">
      <w:pPr>
        <w:rPr>
          <w:rFonts w:ascii="Times New Roman" w:hAnsi="Times New Roman" w:cs="Times New Roman"/>
        </w:rPr>
      </w:pPr>
    </w:p>
    <w:p w14:paraId="00000048" w14:textId="67E79C15" w:rsidR="003E3985" w:rsidRPr="008A2300" w:rsidRDefault="00980D20">
      <w:pPr>
        <w:rPr>
          <w:rFonts w:ascii="Times New Roman" w:hAnsi="Times New Roman" w:cs="Times New Roman"/>
        </w:rPr>
      </w:pPr>
      <w:r w:rsidRPr="008A2300">
        <w:rPr>
          <w:rFonts w:ascii="Times New Roman" w:hAnsi="Times New Roman" w:cs="Times New Roman"/>
        </w:rPr>
        <w:tab/>
      </w:r>
      <w:r w:rsidR="7E8598E1" w:rsidRPr="5CC82C1F">
        <w:rPr>
          <w:rFonts w:ascii="Times New Roman" w:hAnsi="Times New Roman" w:cs="Times New Roman"/>
          <w:b/>
          <w:bCs/>
        </w:rPr>
        <w:t>C</w:t>
      </w:r>
      <w:r w:rsidRPr="5CC82C1F">
        <w:rPr>
          <w:rFonts w:ascii="Times New Roman" w:hAnsi="Times New Roman" w:cs="Times New Roman"/>
          <w:b/>
          <w:bCs/>
        </w:rPr>
        <w:t>. Criteria for Evaluation of Tenure-track Faculty.</w:t>
      </w:r>
      <w:r w:rsidRPr="008A2300">
        <w:rPr>
          <w:rFonts w:ascii="Times New Roman" w:hAnsi="Times New Roman" w:cs="Times New Roman"/>
        </w:rPr>
        <w:t xml:space="preserve"> </w:t>
      </w:r>
      <w:r w:rsidR="009C5C25" w:rsidRPr="5CC82C1F">
        <w:rPr>
          <w:rFonts w:ascii="Times New Roman" w:hAnsi="Times New Roman" w:cs="Times New Roman"/>
          <w:i/>
          <w:iCs/>
        </w:rPr>
        <w:t xml:space="preserve">See Appendix D, part II. </w:t>
      </w:r>
      <w:r w:rsidRPr="5CC82C1F">
        <w:rPr>
          <w:rFonts w:ascii="Times New Roman" w:hAnsi="Times New Roman" w:cs="Times New Roman"/>
          <w:i/>
          <w:iCs/>
        </w:rPr>
        <w:t xml:space="preserve"> </w:t>
      </w:r>
    </w:p>
    <w:p w14:paraId="00000054" w14:textId="7C28FDD8" w:rsidR="003E3985" w:rsidRPr="008A2300" w:rsidRDefault="003E3985">
      <w:pPr>
        <w:rPr>
          <w:rFonts w:ascii="Times New Roman" w:hAnsi="Times New Roman" w:cs="Times New Roman"/>
        </w:rPr>
      </w:pPr>
    </w:p>
    <w:p w14:paraId="0000005D" w14:textId="239790BA" w:rsidR="003E3985" w:rsidRPr="008A2300" w:rsidRDefault="00980D20" w:rsidP="0095653F">
      <w:pPr>
        <w:rPr>
          <w:rFonts w:ascii="Times New Roman" w:hAnsi="Times New Roman" w:cs="Times New Roman"/>
        </w:rPr>
      </w:pPr>
      <w:r w:rsidRPr="008A2300">
        <w:rPr>
          <w:rFonts w:ascii="Times New Roman" w:hAnsi="Times New Roman" w:cs="Times New Roman"/>
        </w:rPr>
        <w:tab/>
      </w:r>
      <w:r w:rsidR="1C4AAC41" w:rsidRPr="5CC82C1F">
        <w:rPr>
          <w:rFonts w:ascii="Times New Roman" w:hAnsi="Times New Roman" w:cs="Times New Roman"/>
          <w:b/>
          <w:bCs/>
        </w:rPr>
        <w:t>D</w:t>
      </w:r>
      <w:r w:rsidRPr="5CC82C1F">
        <w:rPr>
          <w:rFonts w:ascii="Times New Roman" w:hAnsi="Times New Roman" w:cs="Times New Roman"/>
          <w:b/>
          <w:bCs/>
        </w:rPr>
        <w:t>. Criteria for Evaluation of Specialized Faculty.</w:t>
      </w:r>
      <w:r w:rsidRPr="008A2300">
        <w:rPr>
          <w:rFonts w:ascii="Times New Roman" w:hAnsi="Times New Roman" w:cs="Times New Roman"/>
        </w:rPr>
        <w:t xml:space="preserve"> </w:t>
      </w:r>
      <w:r w:rsidR="0095653F" w:rsidRPr="5CC82C1F">
        <w:rPr>
          <w:rFonts w:ascii="Times New Roman" w:hAnsi="Times New Roman" w:cs="Times New Roman"/>
          <w:i/>
          <w:iCs/>
        </w:rPr>
        <w:t>See Appendix D</w:t>
      </w:r>
      <w:r w:rsidR="00CD2C85" w:rsidRPr="5CC82C1F">
        <w:rPr>
          <w:rFonts w:ascii="Times New Roman" w:hAnsi="Times New Roman" w:cs="Times New Roman"/>
          <w:i/>
          <w:iCs/>
        </w:rPr>
        <w:t xml:space="preserve">, part II. </w:t>
      </w:r>
    </w:p>
    <w:p w14:paraId="0000005E" w14:textId="77777777" w:rsidR="003E3985" w:rsidRPr="008A2300" w:rsidRDefault="003E3985">
      <w:pPr>
        <w:rPr>
          <w:rFonts w:ascii="Times New Roman" w:hAnsi="Times New Roman" w:cs="Times New Roman"/>
        </w:rPr>
      </w:pPr>
    </w:p>
    <w:p w14:paraId="00000060" w14:textId="77777777" w:rsidR="003E3985" w:rsidRPr="008A2300" w:rsidRDefault="003E3985">
      <w:pPr>
        <w:rPr>
          <w:rFonts w:ascii="Times New Roman" w:hAnsi="Times New Roman" w:cs="Times New Roman"/>
        </w:rPr>
      </w:pPr>
    </w:p>
    <w:p w14:paraId="00000061" w14:textId="77777777" w:rsidR="003E3985" w:rsidRPr="008A2300" w:rsidRDefault="00980D20" w:rsidP="009F267B">
      <w:pPr>
        <w:pStyle w:val="Heading1"/>
        <w:spacing w:before="0" w:after="0"/>
        <w:rPr>
          <w:rFonts w:ascii="Times New Roman" w:hAnsi="Times New Roman" w:cs="Times New Roman"/>
          <w:sz w:val="24"/>
          <w:szCs w:val="24"/>
        </w:rPr>
      </w:pPr>
      <w:bookmarkStart w:id="7" w:name="_Toc88052665"/>
      <w:r w:rsidRPr="008A2300">
        <w:rPr>
          <w:rFonts w:ascii="Times New Roman" w:hAnsi="Times New Roman" w:cs="Times New Roman"/>
          <w:sz w:val="24"/>
          <w:szCs w:val="24"/>
        </w:rPr>
        <w:t>VI. Promotion and Tenure</w:t>
      </w:r>
      <w:bookmarkEnd w:id="7"/>
    </w:p>
    <w:p w14:paraId="00000062" w14:textId="77777777" w:rsidR="003E3985" w:rsidRPr="008A2300" w:rsidRDefault="003E3985">
      <w:pPr>
        <w:rPr>
          <w:rFonts w:ascii="Times New Roman" w:hAnsi="Times New Roman" w:cs="Times New Roman"/>
        </w:rPr>
      </w:pPr>
    </w:p>
    <w:p w14:paraId="00000063" w14:textId="7B598481" w:rsidR="003E3985" w:rsidRPr="008A2300" w:rsidRDefault="00980D20">
      <w:pPr>
        <w:rPr>
          <w:rFonts w:ascii="Times New Roman" w:hAnsi="Times New Roman" w:cs="Times New Roman"/>
        </w:rPr>
      </w:pPr>
      <w:r w:rsidRPr="008A2300">
        <w:rPr>
          <w:rFonts w:ascii="Times New Roman" w:hAnsi="Times New Roman" w:cs="Times New Roman"/>
        </w:rPr>
        <w:tab/>
      </w:r>
      <w:r w:rsidRPr="008A2300">
        <w:rPr>
          <w:rFonts w:ascii="Times New Roman" w:hAnsi="Times New Roman" w:cs="Times New Roman"/>
          <w:b/>
        </w:rPr>
        <w:t>A. Progress Toward Promotion Letter.</w:t>
      </w:r>
      <w:r w:rsidRPr="008A2300">
        <w:rPr>
          <w:rFonts w:ascii="Times New Roman" w:hAnsi="Times New Roman" w:cs="Times New Roman"/>
        </w:rPr>
        <w:t xml:space="preserve"> Each year, every faculty member who is not yet at the highest rank for their position will receive a letter that outlines progress toward promotion and/or tenure. </w:t>
      </w:r>
    </w:p>
    <w:p w14:paraId="00000064" w14:textId="77777777" w:rsidR="003E3985" w:rsidRPr="008A2300" w:rsidRDefault="003E3985">
      <w:pPr>
        <w:rPr>
          <w:rFonts w:ascii="Times New Roman" w:hAnsi="Times New Roman" w:cs="Times New Roman"/>
        </w:rPr>
      </w:pPr>
    </w:p>
    <w:p w14:paraId="00000065" w14:textId="47F4B1CD" w:rsidR="003E3985" w:rsidRPr="008A2300" w:rsidRDefault="00980D20">
      <w:pPr>
        <w:rPr>
          <w:rFonts w:ascii="Times New Roman" w:hAnsi="Times New Roman" w:cs="Times New Roman"/>
        </w:rPr>
      </w:pPr>
      <w:r w:rsidRPr="008A2300">
        <w:rPr>
          <w:rFonts w:ascii="Times New Roman" w:hAnsi="Times New Roman" w:cs="Times New Roman"/>
        </w:rPr>
        <w:tab/>
      </w:r>
      <w:r w:rsidR="15253550" w:rsidRPr="3A33F2DF">
        <w:rPr>
          <w:rFonts w:ascii="Times New Roman" w:hAnsi="Times New Roman" w:cs="Times New Roman"/>
          <w:b/>
          <w:bCs/>
        </w:rPr>
        <w:t>B. Third Year Review for Tenure-track Faculty.</w:t>
      </w:r>
      <w:r w:rsidR="15253550" w:rsidRPr="008A2300">
        <w:rPr>
          <w:rFonts w:ascii="Times New Roman" w:hAnsi="Times New Roman" w:cs="Times New Roman"/>
        </w:rPr>
        <w:t xml:space="preserve"> Tenure-track faculty in their third year of service will receive an evaluation of their progress in meeting the department’s expectations for promotion and tenure. </w:t>
      </w:r>
      <w:r w:rsidR="42718D9E" w:rsidRPr="3A33F2DF">
        <w:rPr>
          <w:rFonts w:ascii="Times New Roman" w:hAnsi="Times New Roman" w:cs="Times New Roman"/>
          <w:i/>
          <w:iCs/>
        </w:rPr>
        <w:t xml:space="preserve">Refer to </w:t>
      </w:r>
      <w:r w:rsidR="5E1ABB3A" w:rsidRPr="3A33F2DF">
        <w:rPr>
          <w:rFonts w:ascii="Times New Roman" w:hAnsi="Times New Roman" w:cs="Times New Roman"/>
          <w:i/>
          <w:iCs/>
        </w:rPr>
        <w:t xml:space="preserve">III.C.6 and </w:t>
      </w:r>
      <w:r w:rsidR="638E10CD" w:rsidRPr="3A33F2DF">
        <w:rPr>
          <w:rFonts w:ascii="Times New Roman" w:hAnsi="Times New Roman" w:cs="Times New Roman"/>
          <w:i/>
          <w:iCs/>
        </w:rPr>
        <w:t>Appendix C</w:t>
      </w:r>
      <w:r w:rsidR="42718D9E" w:rsidRPr="3A33F2DF">
        <w:rPr>
          <w:rFonts w:ascii="Times New Roman" w:hAnsi="Times New Roman" w:cs="Times New Roman"/>
          <w:i/>
          <w:iCs/>
        </w:rPr>
        <w:t xml:space="preserve"> for more details.</w:t>
      </w:r>
    </w:p>
    <w:p w14:paraId="00000066" w14:textId="77777777" w:rsidR="003E3985" w:rsidRPr="008A2300" w:rsidRDefault="003E3985">
      <w:pPr>
        <w:rPr>
          <w:rFonts w:ascii="Times New Roman" w:hAnsi="Times New Roman" w:cs="Times New Roman"/>
        </w:rPr>
      </w:pPr>
    </w:p>
    <w:p w14:paraId="00000069" w14:textId="2E90D635" w:rsidR="003E3985" w:rsidRPr="008A2300" w:rsidRDefault="00980D20" w:rsidP="15869748">
      <w:pPr>
        <w:rPr>
          <w:rFonts w:ascii="Times New Roman" w:hAnsi="Times New Roman" w:cs="Times New Roman"/>
          <w:b/>
          <w:bCs/>
          <w:highlight w:val="green"/>
        </w:rPr>
      </w:pPr>
      <w:r w:rsidRPr="008A2300">
        <w:rPr>
          <w:rFonts w:ascii="Times New Roman" w:hAnsi="Times New Roman" w:cs="Times New Roman"/>
        </w:rPr>
        <w:lastRenderedPageBreak/>
        <w:tab/>
      </w:r>
      <w:r w:rsidR="1F40ACFE" w:rsidRPr="15869748">
        <w:rPr>
          <w:rFonts w:ascii="Times New Roman" w:hAnsi="Times New Roman" w:cs="Times New Roman"/>
          <w:b/>
          <w:bCs/>
        </w:rPr>
        <w:t xml:space="preserve">C. Peer Involvement in Evaluation of Promotion and Tenure of Faculty. </w:t>
      </w:r>
      <w:r w:rsidR="40C6BA0C" w:rsidRPr="601FA55A">
        <w:rPr>
          <w:rFonts w:ascii="Times New Roman" w:hAnsi="Times New Roman" w:cs="Times New Roman"/>
          <w:i/>
          <w:iCs/>
        </w:rPr>
        <w:t>Refer to section III.C.</w:t>
      </w:r>
      <w:r w:rsidR="2388E28E" w:rsidRPr="601FA55A">
        <w:rPr>
          <w:rFonts w:ascii="Times New Roman" w:hAnsi="Times New Roman" w:cs="Times New Roman"/>
          <w:i/>
          <w:iCs/>
        </w:rPr>
        <w:t>5.</w:t>
      </w:r>
      <w:r w:rsidR="6B3D2640" w:rsidRPr="601FA55A">
        <w:rPr>
          <w:rFonts w:ascii="Times New Roman" w:hAnsi="Times New Roman" w:cs="Times New Roman"/>
          <w:i/>
          <w:iCs/>
        </w:rPr>
        <w:t xml:space="preserve"> and V.</w:t>
      </w:r>
    </w:p>
    <w:p w14:paraId="0000006B" w14:textId="77777777" w:rsidR="003E3985" w:rsidRPr="008A2300" w:rsidRDefault="003E3985">
      <w:pPr>
        <w:rPr>
          <w:rFonts w:ascii="Times New Roman" w:hAnsi="Times New Roman" w:cs="Times New Roman"/>
        </w:rPr>
      </w:pPr>
    </w:p>
    <w:p w14:paraId="0000006E" w14:textId="2BFFD3B3" w:rsidR="003E3985" w:rsidRPr="008A2300" w:rsidRDefault="00980D20" w:rsidP="009F0EAB">
      <w:pPr>
        <w:rPr>
          <w:rFonts w:ascii="Times New Roman" w:hAnsi="Times New Roman" w:cs="Times New Roman"/>
        </w:rPr>
      </w:pPr>
      <w:r w:rsidRPr="008A2300">
        <w:rPr>
          <w:rFonts w:ascii="Times New Roman" w:hAnsi="Times New Roman" w:cs="Times New Roman"/>
        </w:rPr>
        <w:tab/>
      </w:r>
      <w:r w:rsidRPr="008A2300">
        <w:rPr>
          <w:rFonts w:ascii="Times New Roman" w:hAnsi="Times New Roman" w:cs="Times New Roman"/>
          <w:b/>
        </w:rPr>
        <w:t>D. Criteria for Promotion and Tenure of Tenure-track Faculty</w:t>
      </w:r>
      <w:r w:rsidR="009F0EAB" w:rsidRPr="008A2300">
        <w:rPr>
          <w:rFonts w:ascii="Times New Roman" w:hAnsi="Times New Roman" w:cs="Times New Roman"/>
          <w:b/>
        </w:rPr>
        <w:t>.</w:t>
      </w:r>
      <w:r w:rsidR="009F0EAB" w:rsidRPr="008A2300">
        <w:rPr>
          <w:rFonts w:ascii="Times New Roman" w:hAnsi="Times New Roman" w:cs="Times New Roman"/>
        </w:rPr>
        <w:t xml:space="preserve"> </w:t>
      </w:r>
      <w:r w:rsidR="009F0EAB" w:rsidRPr="008A2300">
        <w:rPr>
          <w:rFonts w:ascii="Times New Roman" w:hAnsi="Times New Roman" w:cs="Times New Roman"/>
          <w:i/>
        </w:rPr>
        <w:t>Refer to Appendix A.</w:t>
      </w:r>
    </w:p>
    <w:p w14:paraId="0000006F" w14:textId="77777777" w:rsidR="003E3985" w:rsidRPr="008A2300" w:rsidRDefault="003E3985">
      <w:pPr>
        <w:rPr>
          <w:rFonts w:ascii="Times New Roman" w:hAnsi="Times New Roman" w:cs="Times New Roman"/>
        </w:rPr>
      </w:pPr>
    </w:p>
    <w:p w14:paraId="00000073" w14:textId="0CCD5EB1" w:rsidR="003E3985" w:rsidRPr="008A2300" w:rsidRDefault="00980D20">
      <w:pPr>
        <w:rPr>
          <w:rFonts w:ascii="Times New Roman" w:hAnsi="Times New Roman" w:cs="Times New Roman"/>
        </w:rPr>
      </w:pPr>
      <w:r w:rsidRPr="008A2300">
        <w:rPr>
          <w:rFonts w:ascii="Times New Roman" w:hAnsi="Times New Roman" w:cs="Times New Roman"/>
        </w:rPr>
        <w:tab/>
      </w:r>
      <w:r w:rsidR="3C94B3CF" w:rsidRPr="601FA55A">
        <w:rPr>
          <w:rFonts w:ascii="Times New Roman" w:hAnsi="Times New Roman" w:cs="Times New Roman"/>
          <w:b/>
          <w:bCs/>
        </w:rPr>
        <w:t>E. Criteria for Promotion of Specialized Faculty.</w:t>
      </w:r>
      <w:r w:rsidR="3C94B3CF" w:rsidRPr="601FA55A">
        <w:rPr>
          <w:rFonts w:ascii="Times New Roman" w:hAnsi="Times New Roman" w:cs="Times New Roman"/>
          <w:i/>
          <w:iCs/>
        </w:rPr>
        <w:t xml:space="preserve"> </w:t>
      </w:r>
      <w:r w:rsidR="63B1526F" w:rsidRPr="601FA55A">
        <w:rPr>
          <w:rFonts w:ascii="Times New Roman" w:hAnsi="Times New Roman" w:cs="Times New Roman"/>
          <w:i/>
          <w:iCs/>
        </w:rPr>
        <w:t>Refer to Appendix E.</w:t>
      </w:r>
      <w:r w:rsidR="3C94B3CF" w:rsidRPr="601FA55A">
        <w:rPr>
          <w:rFonts w:ascii="Times New Roman" w:hAnsi="Times New Roman" w:cs="Times New Roman"/>
          <w:i/>
          <w:iCs/>
        </w:rPr>
        <w:t xml:space="preserve"> </w:t>
      </w:r>
      <w:r w:rsidRPr="008A2300">
        <w:rPr>
          <w:rFonts w:ascii="Times New Roman" w:hAnsi="Times New Roman" w:cs="Times New Roman"/>
        </w:rPr>
        <w:tab/>
      </w:r>
    </w:p>
    <w:p w14:paraId="00000074" w14:textId="30F9BDF3" w:rsidR="000677CB" w:rsidRPr="008A2300" w:rsidRDefault="000677CB">
      <w:pPr>
        <w:rPr>
          <w:rFonts w:ascii="Times New Roman" w:hAnsi="Times New Roman" w:cs="Times New Roman"/>
        </w:rPr>
      </w:pPr>
      <w:r w:rsidRPr="008A2300">
        <w:rPr>
          <w:rFonts w:ascii="Times New Roman" w:hAnsi="Times New Roman" w:cs="Times New Roman"/>
        </w:rPr>
        <w:br w:type="page"/>
      </w:r>
    </w:p>
    <w:p w14:paraId="22E432A0" w14:textId="63EB7853" w:rsidR="000677CB" w:rsidRPr="008A2300" w:rsidRDefault="000677CB" w:rsidP="00EE59CE">
      <w:pPr>
        <w:pStyle w:val="Heading1"/>
        <w:spacing w:before="0" w:after="0"/>
        <w:jc w:val="center"/>
        <w:rPr>
          <w:rFonts w:ascii="Times New Roman" w:hAnsi="Times New Roman" w:cs="Times New Roman"/>
          <w:sz w:val="24"/>
          <w:szCs w:val="24"/>
        </w:rPr>
      </w:pPr>
      <w:bookmarkStart w:id="8" w:name="_Toc88052666"/>
      <w:r w:rsidRPr="008A2300">
        <w:rPr>
          <w:rFonts w:ascii="Times New Roman" w:hAnsi="Times New Roman" w:cs="Times New Roman"/>
          <w:sz w:val="24"/>
          <w:szCs w:val="24"/>
        </w:rPr>
        <w:lastRenderedPageBreak/>
        <w:t xml:space="preserve">Appendix </w:t>
      </w:r>
      <w:r w:rsidR="00197D65" w:rsidRPr="008A2300">
        <w:rPr>
          <w:rFonts w:ascii="Times New Roman" w:hAnsi="Times New Roman" w:cs="Times New Roman"/>
          <w:sz w:val="24"/>
          <w:szCs w:val="24"/>
        </w:rPr>
        <w:t>A</w:t>
      </w:r>
      <w:bookmarkEnd w:id="8"/>
    </w:p>
    <w:p w14:paraId="43FE0A41" w14:textId="77777777" w:rsidR="006B6AAC" w:rsidRPr="008A2300" w:rsidRDefault="006B6AAC" w:rsidP="000677CB">
      <w:pPr>
        <w:jc w:val="center"/>
        <w:rPr>
          <w:rFonts w:ascii="Times New Roman" w:hAnsi="Times New Roman" w:cs="Times New Roman"/>
        </w:rPr>
      </w:pPr>
    </w:p>
    <w:p w14:paraId="75D0AEA5" w14:textId="77777777" w:rsidR="006B6AAC" w:rsidRPr="008A2300" w:rsidRDefault="006B6AAC" w:rsidP="006B6AAC">
      <w:pPr>
        <w:jc w:val="center"/>
        <w:rPr>
          <w:rFonts w:ascii="Times New Roman" w:hAnsi="Times New Roman" w:cs="Times New Roman"/>
        </w:rPr>
      </w:pPr>
      <w:r w:rsidRPr="008A2300">
        <w:rPr>
          <w:rFonts w:ascii="Times New Roman" w:hAnsi="Times New Roman" w:cs="Times New Roman"/>
        </w:rPr>
        <w:t>PROMOTION &amp; TENURE STANDARDS</w:t>
      </w:r>
    </w:p>
    <w:p w14:paraId="34DF4E6E" w14:textId="77777777" w:rsidR="006B6AAC" w:rsidRPr="008A2300" w:rsidRDefault="006B6AAC" w:rsidP="000677CB">
      <w:pPr>
        <w:jc w:val="center"/>
        <w:rPr>
          <w:rFonts w:ascii="Times New Roman" w:hAnsi="Times New Roman" w:cs="Times New Roman"/>
        </w:rPr>
      </w:pPr>
    </w:p>
    <w:p w14:paraId="1F6302CA" w14:textId="1BAD5536" w:rsidR="00197D65" w:rsidRPr="008A2300" w:rsidRDefault="2CB5618A" w:rsidP="601FA55A">
      <w:pPr>
        <w:jc w:val="center"/>
        <w:rPr>
          <w:rFonts w:ascii="Times New Roman" w:hAnsi="Times New Roman" w:cs="Times New Roman"/>
        </w:rPr>
      </w:pPr>
      <w:r w:rsidRPr="601FA55A">
        <w:rPr>
          <w:rFonts w:ascii="Times New Roman" w:hAnsi="Times New Roman" w:cs="Times New Roman"/>
        </w:rPr>
        <w:t xml:space="preserve"> </w:t>
      </w:r>
      <w:r w:rsidR="66E7483B" w:rsidRPr="601FA55A">
        <w:rPr>
          <w:rFonts w:ascii="Times New Roman" w:hAnsi="Times New Roman" w:cs="Times New Roman"/>
        </w:rPr>
        <w:t xml:space="preserve">REVISED </w:t>
      </w:r>
      <w:r w:rsidR="6BCE43C3" w:rsidRPr="601FA55A">
        <w:rPr>
          <w:rFonts w:ascii="Times New Roman" w:hAnsi="Times New Roman" w:cs="Times New Roman"/>
        </w:rPr>
        <w:t>August 25, 2023,</w:t>
      </w:r>
      <w:r w:rsidR="2CFE0000" w:rsidRPr="601FA55A">
        <w:rPr>
          <w:rFonts w:ascii="Times New Roman" w:hAnsi="Times New Roman" w:cs="Times New Roman"/>
        </w:rPr>
        <w:t xml:space="preserve"> </w:t>
      </w:r>
      <w:r w:rsidR="66E7483B" w:rsidRPr="601FA55A">
        <w:rPr>
          <w:rFonts w:ascii="Times New Roman" w:hAnsi="Times New Roman" w:cs="Times New Roman"/>
        </w:rPr>
        <w:t xml:space="preserve">and approved through secret ballot by a two-thirds majority of department members as specified in Bylaws </w:t>
      </w:r>
      <w:r w:rsidR="53677058" w:rsidRPr="601FA55A">
        <w:rPr>
          <w:rFonts w:ascii="Times New Roman" w:hAnsi="Times New Roman" w:cs="Times New Roman"/>
        </w:rPr>
        <w:t>III.C.3.d</w:t>
      </w:r>
      <w:r w:rsidR="66E7483B" w:rsidRPr="601FA55A">
        <w:rPr>
          <w:rFonts w:ascii="Times New Roman" w:hAnsi="Times New Roman" w:cs="Times New Roman"/>
        </w:rPr>
        <w:t>.</w:t>
      </w:r>
    </w:p>
    <w:p w14:paraId="658D7802" w14:textId="7F41CFA5" w:rsidR="00197D65" w:rsidRPr="008A2300" w:rsidRDefault="00197D65" w:rsidP="000677CB">
      <w:pPr>
        <w:jc w:val="center"/>
        <w:rPr>
          <w:rFonts w:ascii="Times New Roman" w:hAnsi="Times New Roman" w:cs="Times New Roman"/>
        </w:rPr>
      </w:pPr>
    </w:p>
    <w:p w14:paraId="10E5A50B" w14:textId="77777777" w:rsidR="00197D65" w:rsidRPr="008A2300" w:rsidRDefault="00197D65" w:rsidP="00197D65">
      <w:pPr>
        <w:rPr>
          <w:rFonts w:ascii="Times New Roman" w:hAnsi="Times New Roman" w:cs="Times New Roman"/>
        </w:rPr>
      </w:pPr>
    </w:p>
    <w:p w14:paraId="719CC413" w14:textId="77777777" w:rsidR="00197D65" w:rsidRPr="008A2300" w:rsidRDefault="00197D65" w:rsidP="00197D65">
      <w:pPr>
        <w:rPr>
          <w:rFonts w:ascii="Times New Roman" w:hAnsi="Times New Roman" w:cs="Times New Roman"/>
          <w:b/>
        </w:rPr>
      </w:pPr>
      <w:r w:rsidRPr="008A2300">
        <w:rPr>
          <w:rFonts w:ascii="Times New Roman" w:hAnsi="Times New Roman" w:cs="Times New Roman"/>
          <w:b/>
        </w:rPr>
        <w:t>The following are the approximate standards for tenure and for promotion to associate professor in the department of history.</w:t>
      </w:r>
    </w:p>
    <w:p w14:paraId="261AF5BB" w14:textId="77777777" w:rsidR="00197D65" w:rsidRPr="008A2300" w:rsidRDefault="00197D65" w:rsidP="00197D65">
      <w:pPr>
        <w:rPr>
          <w:rFonts w:ascii="Times New Roman" w:hAnsi="Times New Roman" w:cs="Times New Roman"/>
        </w:rPr>
      </w:pPr>
    </w:p>
    <w:p w14:paraId="7351BEE7" w14:textId="78A38D42" w:rsidR="00197D65" w:rsidRPr="008A2300" w:rsidRDefault="00197D65" w:rsidP="00197D65">
      <w:pPr>
        <w:rPr>
          <w:rFonts w:ascii="Times New Roman" w:hAnsi="Times New Roman" w:cs="Times New Roman"/>
        </w:rPr>
      </w:pPr>
      <w:r w:rsidRPr="008A2300">
        <w:rPr>
          <w:rFonts w:ascii="Times New Roman" w:hAnsi="Times New Roman" w:cs="Times New Roman"/>
        </w:rPr>
        <w:t>RESEARCH</w:t>
      </w:r>
      <w:r w:rsidR="00CB7E5A" w:rsidRPr="008A2300">
        <w:rPr>
          <w:rFonts w:ascii="Times New Roman" w:hAnsi="Times New Roman" w:cs="Times New Roman"/>
        </w:rPr>
        <w:t>:</w:t>
      </w:r>
      <w:r w:rsidRPr="008A2300">
        <w:rPr>
          <w:rFonts w:ascii="Times New Roman" w:hAnsi="Times New Roman" w:cs="Times New Roman"/>
        </w:rPr>
        <w:t xml:space="preserve"> CRITERIA</w:t>
      </w:r>
    </w:p>
    <w:p w14:paraId="2215980F" w14:textId="77777777" w:rsidR="00197D65" w:rsidRPr="008A2300" w:rsidRDefault="00197D65" w:rsidP="00197D65">
      <w:pPr>
        <w:rPr>
          <w:rFonts w:ascii="Times New Roman" w:hAnsi="Times New Roman" w:cs="Times New Roman"/>
        </w:rPr>
      </w:pPr>
    </w:p>
    <w:p w14:paraId="31773FE8" w14:textId="77777777" w:rsidR="00197D65" w:rsidRPr="008A2300" w:rsidRDefault="00197D65" w:rsidP="00197D65">
      <w:pPr>
        <w:rPr>
          <w:rFonts w:ascii="Times New Roman" w:hAnsi="Times New Roman" w:cs="Times New Roman"/>
        </w:rPr>
      </w:pPr>
      <w:r w:rsidRPr="008A2300">
        <w:rPr>
          <w:rFonts w:ascii="Times New Roman" w:hAnsi="Times New Roman" w:cs="Times New Roman"/>
        </w:rPr>
        <w:t xml:space="preserve">A book with a </w:t>
      </w:r>
      <w:proofErr w:type="gramStart"/>
      <w:r w:rsidRPr="008A2300">
        <w:rPr>
          <w:rFonts w:ascii="Times New Roman" w:hAnsi="Times New Roman" w:cs="Times New Roman"/>
        </w:rPr>
        <w:t>nationally-recognized</w:t>
      </w:r>
      <w:proofErr w:type="gramEnd"/>
      <w:r w:rsidRPr="008A2300">
        <w:rPr>
          <w:rFonts w:ascii="Times New Roman" w:hAnsi="Times New Roman" w:cs="Times New Roman"/>
        </w:rPr>
        <w:t xml:space="preserve"> university or trade press. The book should at least be in page proofs by the beginning of the candidate’s sixth year, when the department’s vote on promotion and tenure is taken. For candidates going up for early tenure, the page proofs should be available at the start of the fifth tenure-earning year.</w:t>
      </w:r>
    </w:p>
    <w:p w14:paraId="46DB738F" w14:textId="77777777" w:rsidR="00197D65" w:rsidRPr="008A2300" w:rsidRDefault="00197D65" w:rsidP="00197D65">
      <w:pPr>
        <w:rPr>
          <w:rFonts w:ascii="Times New Roman" w:hAnsi="Times New Roman" w:cs="Times New Roman"/>
        </w:rPr>
      </w:pPr>
    </w:p>
    <w:p w14:paraId="6BED0B57" w14:textId="77777777" w:rsidR="00197D65" w:rsidRPr="008A2300" w:rsidRDefault="00197D65" w:rsidP="00197D65">
      <w:pPr>
        <w:rPr>
          <w:rFonts w:ascii="Times New Roman" w:hAnsi="Times New Roman" w:cs="Times New Roman"/>
        </w:rPr>
      </w:pPr>
      <w:r w:rsidRPr="008A2300">
        <w:rPr>
          <w:rFonts w:ascii="Times New Roman" w:hAnsi="Times New Roman" w:cs="Times New Roman"/>
        </w:rPr>
        <w:t>Significant progress must be made toward completion of a second major research project. Such progress should constitute a minimum of 3 units, which may be in some combination of published articles, submitted articles, chapters in edited books, chapters for the candidate’s second book, conference papers, significant community engaged research (CER), and grants (submitted or approved).</w:t>
      </w:r>
    </w:p>
    <w:p w14:paraId="7FD8F300" w14:textId="77777777" w:rsidR="00197D65" w:rsidRPr="008A2300" w:rsidRDefault="00197D65" w:rsidP="00197D65">
      <w:pPr>
        <w:rPr>
          <w:rFonts w:ascii="Times New Roman" w:hAnsi="Times New Roman" w:cs="Times New Roman"/>
        </w:rPr>
      </w:pPr>
    </w:p>
    <w:p w14:paraId="40EF4481" w14:textId="1B01D855" w:rsidR="00197D65" w:rsidRPr="008A2300" w:rsidRDefault="00197D65" w:rsidP="00197D65">
      <w:pPr>
        <w:rPr>
          <w:rFonts w:ascii="Times New Roman" w:hAnsi="Times New Roman" w:cs="Times New Roman"/>
        </w:rPr>
      </w:pPr>
      <w:r w:rsidRPr="008A2300">
        <w:rPr>
          <w:rFonts w:ascii="Times New Roman" w:hAnsi="Times New Roman" w:cs="Times New Roman"/>
        </w:rPr>
        <w:t xml:space="preserve">There is no fixed number of years a candidate needs to wait in rank before being proposed by the department for promotion to Associate Professor, although the </w:t>
      </w:r>
      <w:r w:rsidR="00B22A17">
        <w:rPr>
          <w:rFonts w:ascii="Times New Roman" w:hAnsi="Times New Roman" w:cs="Times New Roman"/>
        </w:rPr>
        <w:t>dean</w:t>
      </w:r>
      <w:r w:rsidRPr="008A2300">
        <w:rPr>
          <w:rFonts w:ascii="Times New Roman" w:hAnsi="Times New Roman" w:cs="Times New Roman"/>
        </w:rPr>
        <w:t xml:space="preserve"> should support the candidate. With the </w:t>
      </w:r>
      <w:proofErr w:type="spellStart"/>
      <w:r w:rsidR="00B22A17">
        <w:rPr>
          <w:rFonts w:ascii="Times New Roman" w:hAnsi="Times New Roman" w:cs="Times New Roman"/>
        </w:rPr>
        <w:t>dean’s</w:t>
      </w:r>
      <w:r w:rsidRPr="008A2300">
        <w:rPr>
          <w:rFonts w:ascii="Times New Roman" w:hAnsi="Times New Roman" w:cs="Times New Roman"/>
        </w:rPr>
        <w:t>’s</w:t>
      </w:r>
      <w:proofErr w:type="spellEnd"/>
      <w:r w:rsidRPr="008A2300">
        <w:rPr>
          <w:rFonts w:ascii="Times New Roman" w:hAnsi="Times New Roman" w:cs="Times New Roman"/>
        </w:rPr>
        <w:t xml:space="preserve"> approval, candidates may seek early tenure in their fifth year of tenure-earning service.</w:t>
      </w:r>
    </w:p>
    <w:p w14:paraId="3623EC4B" w14:textId="77777777" w:rsidR="00197D65" w:rsidRPr="008A2300" w:rsidRDefault="00197D65" w:rsidP="00197D65">
      <w:pPr>
        <w:rPr>
          <w:rFonts w:ascii="Times New Roman" w:hAnsi="Times New Roman" w:cs="Times New Roman"/>
        </w:rPr>
      </w:pPr>
    </w:p>
    <w:p w14:paraId="5E816311" w14:textId="3D74290E" w:rsidR="00197D65" w:rsidRPr="008A2300" w:rsidRDefault="00197D65" w:rsidP="00197D65">
      <w:pPr>
        <w:rPr>
          <w:rFonts w:ascii="Times New Roman" w:hAnsi="Times New Roman" w:cs="Times New Roman"/>
        </w:rPr>
      </w:pPr>
      <w:r w:rsidRPr="008A2300">
        <w:rPr>
          <w:rFonts w:ascii="Times New Roman" w:hAnsi="Times New Roman" w:cs="Times New Roman"/>
        </w:rPr>
        <w:t>In evaluating historical scholarship for tenure and promotion, the department recognizes Community Engaged Research and Scholarship (CER).</w:t>
      </w:r>
      <w:r w:rsidR="006B7905" w:rsidRPr="008A2300">
        <w:rPr>
          <w:rStyle w:val="FootnoteReference"/>
          <w:rFonts w:ascii="Times New Roman" w:hAnsi="Times New Roman" w:cs="Times New Roman"/>
        </w:rPr>
        <w:footnoteReference w:id="1"/>
      </w:r>
      <w:r w:rsidRPr="008A2300">
        <w:rPr>
          <w:rFonts w:ascii="Times New Roman" w:hAnsi="Times New Roman" w:cs="Times New Roman"/>
        </w:rPr>
        <w:t xml:space="preserve"> CER involves bringing a historian’s “disciplined learned practice” to interactions with various communities. It differs from “traditional” historical research not in method or in rigor but in the venues in which it is presented and in the collaborative nature of its creation. (CER might include curating exhibitions/installations and developing history-based public programming for museums or nonprofit organizations; preparing reports for government bodies, academic institutions, and nonprofits; forming extensive partnerships with middle school and secondary school teachers; and providing expertise, advice, and consultation for local historical or preservation societies, governmental and nongovernmental agencies.) CER is, like all good historical scholarship, peer reviewed, but that review includes a broader and more diverse group of peers, many from outside traditional academic departments, working in museums, historic sites, and other sites of </w:t>
      </w:r>
      <w:r w:rsidRPr="008A2300">
        <w:rPr>
          <w:rFonts w:ascii="Times New Roman" w:hAnsi="Times New Roman" w:cs="Times New Roman"/>
        </w:rPr>
        <w:lastRenderedPageBreak/>
        <w:t>mediation between scholars and the public. In the "Candidate's Statement on Research Activity" for tenure and promotion it is the responsibility of the candidate to provide clear documentation of the ways in which their CER qualifies as scholarship in the eyes of the historical profession.</w:t>
      </w:r>
    </w:p>
    <w:p w14:paraId="24C27EE2" w14:textId="0CA70D14" w:rsidR="00197D65" w:rsidRPr="008A2300" w:rsidRDefault="00197D65" w:rsidP="00197D65">
      <w:pPr>
        <w:rPr>
          <w:rFonts w:ascii="Times New Roman" w:hAnsi="Times New Roman" w:cs="Times New Roman"/>
        </w:rPr>
      </w:pPr>
    </w:p>
    <w:p w14:paraId="7FAD7448" w14:textId="77777777" w:rsidR="006B7905" w:rsidRPr="008A2300" w:rsidRDefault="006B7905" w:rsidP="00197D65">
      <w:pPr>
        <w:rPr>
          <w:rFonts w:ascii="Times New Roman" w:hAnsi="Times New Roman" w:cs="Times New Roman"/>
        </w:rPr>
      </w:pPr>
    </w:p>
    <w:p w14:paraId="548A79AB" w14:textId="7F5E11D8" w:rsidR="00197D65" w:rsidRPr="008A2300" w:rsidRDefault="00197D65" w:rsidP="00197D65">
      <w:pPr>
        <w:rPr>
          <w:rFonts w:ascii="Times New Roman" w:hAnsi="Times New Roman" w:cs="Times New Roman"/>
        </w:rPr>
      </w:pPr>
      <w:r w:rsidRPr="008A2300">
        <w:rPr>
          <w:rFonts w:ascii="Times New Roman" w:hAnsi="Times New Roman" w:cs="Times New Roman"/>
        </w:rPr>
        <w:t>TEACHING</w:t>
      </w:r>
      <w:r w:rsidR="00CB7E5A" w:rsidRPr="008A2300">
        <w:rPr>
          <w:rFonts w:ascii="Times New Roman" w:hAnsi="Times New Roman" w:cs="Times New Roman"/>
        </w:rPr>
        <w:t>:</w:t>
      </w:r>
      <w:r w:rsidRPr="008A2300">
        <w:rPr>
          <w:rFonts w:ascii="Times New Roman" w:hAnsi="Times New Roman" w:cs="Times New Roman"/>
        </w:rPr>
        <w:t xml:space="preserve"> CRITERIA</w:t>
      </w:r>
    </w:p>
    <w:p w14:paraId="5F6A7F98" w14:textId="77777777" w:rsidR="00197D65" w:rsidRPr="008A2300" w:rsidRDefault="00197D65" w:rsidP="00197D65">
      <w:pPr>
        <w:rPr>
          <w:rFonts w:ascii="Times New Roman" w:hAnsi="Times New Roman" w:cs="Times New Roman"/>
        </w:rPr>
      </w:pPr>
    </w:p>
    <w:p w14:paraId="13ADC855" w14:textId="77777777" w:rsidR="00197D65" w:rsidRPr="008A2300" w:rsidRDefault="00197D65" w:rsidP="00197D65">
      <w:pPr>
        <w:rPr>
          <w:rFonts w:ascii="Times New Roman" w:hAnsi="Times New Roman" w:cs="Times New Roman"/>
        </w:rPr>
      </w:pPr>
      <w:r w:rsidRPr="008A2300">
        <w:rPr>
          <w:rFonts w:ascii="Times New Roman" w:hAnsi="Times New Roman" w:cs="Times New Roman"/>
        </w:rPr>
        <w:t>The promotion and tenure committees will assess the candidate’s teaching according to the following criteria:</w:t>
      </w:r>
    </w:p>
    <w:p w14:paraId="0CEB1DC1" w14:textId="77777777" w:rsidR="00197D65" w:rsidRPr="008A2300" w:rsidRDefault="00197D65" w:rsidP="00197D65">
      <w:pPr>
        <w:rPr>
          <w:rFonts w:ascii="Times New Roman" w:hAnsi="Times New Roman" w:cs="Times New Roman"/>
        </w:rPr>
      </w:pPr>
    </w:p>
    <w:p w14:paraId="55C51363" w14:textId="69FD25D2" w:rsidR="00197D65" w:rsidRPr="008A2300" w:rsidRDefault="00197D65" w:rsidP="00197D65">
      <w:pPr>
        <w:pStyle w:val="ListParagraph"/>
        <w:numPr>
          <w:ilvl w:val="0"/>
          <w:numId w:val="9"/>
        </w:numPr>
        <w:rPr>
          <w:rFonts w:ascii="Times New Roman" w:hAnsi="Times New Roman" w:cs="Times New Roman"/>
        </w:rPr>
      </w:pPr>
      <w:r w:rsidRPr="008A2300">
        <w:rPr>
          <w:rFonts w:ascii="Times New Roman" w:hAnsi="Times New Roman" w:cs="Times New Roman"/>
        </w:rPr>
        <w:t xml:space="preserve">Pedagogical skill: teaching ability; command of subject matter and ability to present it to students with </w:t>
      </w:r>
      <w:proofErr w:type="gramStart"/>
      <w:r w:rsidRPr="008A2300">
        <w:rPr>
          <w:rFonts w:ascii="Times New Roman" w:hAnsi="Times New Roman" w:cs="Times New Roman"/>
        </w:rPr>
        <w:t>clarity;</w:t>
      </w:r>
      <w:proofErr w:type="gramEnd"/>
    </w:p>
    <w:p w14:paraId="06435BFB" w14:textId="50A5381C" w:rsidR="00197D65" w:rsidRPr="008A2300" w:rsidRDefault="007F11FA" w:rsidP="00197D65">
      <w:pPr>
        <w:pStyle w:val="ListParagraph"/>
        <w:numPr>
          <w:ilvl w:val="0"/>
          <w:numId w:val="9"/>
        </w:numPr>
        <w:rPr>
          <w:rFonts w:ascii="Times New Roman" w:hAnsi="Times New Roman" w:cs="Times New Roman"/>
        </w:rPr>
      </w:pPr>
      <w:r>
        <w:rPr>
          <w:rFonts w:ascii="Times New Roman" w:hAnsi="Times New Roman" w:cs="Times New Roman"/>
        </w:rPr>
        <w:t>Appropriate consideration of s</w:t>
      </w:r>
      <w:r w:rsidR="00197D65" w:rsidRPr="008A2300">
        <w:rPr>
          <w:rFonts w:ascii="Times New Roman" w:hAnsi="Times New Roman" w:cs="Times New Roman"/>
        </w:rPr>
        <w:t xml:space="preserve">tudent </w:t>
      </w:r>
      <w:r>
        <w:rPr>
          <w:rFonts w:ascii="Times New Roman" w:hAnsi="Times New Roman" w:cs="Times New Roman"/>
        </w:rPr>
        <w:t>engagement</w:t>
      </w:r>
      <w:r w:rsidR="00B13EA2">
        <w:rPr>
          <w:rFonts w:ascii="Times New Roman" w:hAnsi="Times New Roman" w:cs="Times New Roman"/>
        </w:rPr>
        <w:t xml:space="preserve"> as measured by </w:t>
      </w:r>
      <w:r w:rsidR="001E0FA1">
        <w:rPr>
          <w:rFonts w:ascii="Times New Roman" w:hAnsi="Times New Roman" w:cs="Times New Roman"/>
        </w:rPr>
        <w:t>university-required anonymous surveys (such as SPCIs)</w:t>
      </w:r>
      <w:r w:rsidR="00197D65" w:rsidRPr="008A2300">
        <w:rPr>
          <w:rFonts w:ascii="Times New Roman" w:hAnsi="Times New Roman" w:cs="Times New Roman"/>
        </w:rPr>
        <w:t xml:space="preserve">. The latter will be applied according to criteria for the use of student evaluations established by the </w:t>
      </w:r>
      <w:proofErr w:type="gramStart"/>
      <w:r w:rsidR="00197D65" w:rsidRPr="008A2300">
        <w:rPr>
          <w:rFonts w:ascii="Times New Roman" w:hAnsi="Times New Roman" w:cs="Times New Roman"/>
        </w:rPr>
        <w:t>university</w:t>
      </w:r>
      <w:r>
        <w:rPr>
          <w:rFonts w:ascii="Times New Roman" w:hAnsi="Times New Roman" w:cs="Times New Roman"/>
        </w:rPr>
        <w:t>;</w:t>
      </w:r>
      <w:proofErr w:type="gramEnd"/>
    </w:p>
    <w:p w14:paraId="7E813D81" w14:textId="2FA0E3CD" w:rsidR="00197D65" w:rsidRPr="008A2300" w:rsidRDefault="00197D65" w:rsidP="00197D65">
      <w:pPr>
        <w:pStyle w:val="ListParagraph"/>
        <w:numPr>
          <w:ilvl w:val="0"/>
          <w:numId w:val="9"/>
        </w:numPr>
        <w:rPr>
          <w:rFonts w:ascii="Times New Roman" w:hAnsi="Times New Roman" w:cs="Times New Roman"/>
        </w:rPr>
      </w:pPr>
      <w:r w:rsidRPr="008A2300">
        <w:rPr>
          <w:rFonts w:ascii="Times New Roman" w:hAnsi="Times New Roman" w:cs="Times New Roman"/>
        </w:rPr>
        <w:t>Contributions to the department’s curriculum. These could take a variety of forms including the development of new courses, implementation of new methods of course delivery (e.g., developing on-line versions of existing or new courses), or revision of existing courses. Since the department values the equitable distribution of its teaching responsibilities, the committees will also consider candidates’ willingness to teach courses of varying size (e.g., both large lecture courses and small seminars) and courses at varying levels (e.g. intro-level courses and courses designed for majors).</w:t>
      </w:r>
    </w:p>
    <w:p w14:paraId="3F21808A" w14:textId="03149C8F" w:rsidR="00197D65" w:rsidRPr="008A2300" w:rsidRDefault="00197D65" w:rsidP="00197D65">
      <w:pPr>
        <w:rPr>
          <w:rFonts w:ascii="Times New Roman" w:hAnsi="Times New Roman" w:cs="Times New Roman"/>
        </w:rPr>
      </w:pPr>
    </w:p>
    <w:p w14:paraId="48C6C602" w14:textId="77777777" w:rsidR="006B7905" w:rsidRPr="008A2300" w:rsidRDefault="006B7905" w:rsidP="00197D65">
      <w:pPr>
        <w:rPr>
          <w:rFonts w:ascii="Times New Roman" w:hAnsi="Times New Roman" w:cs="Times New Roman"/>
        </w:rPr>
      </w:pPr>
    </w:p>
    <w:p w14:paraId="034CFF95" w14:textId="5AB023C7" w:rsidR="00197D65" w:rsidRPr="008A2300" w:rsidRDefault="006B7905" w:rsidP="00197D65">
      <w:pPr>
        <w:rPr>
          <w:rFonts w:ascii="Times New Roman" w:hAnsi="Times New Roman" w:cs="Times New Roman"/>
        </w:rPr>
      </w:pPr>
      <w:r w:rsidRPr="008A2300">
        <w:rPr>
          <w:rFonts w:ascii="Times New Roman" w:hAnsi="Times New Roman" w:cs="Times New Roman"/>
        </w:rPr>
        <w:t>SERVICE</w:t>
      </w:r>
      <w:r w:rsidR="00CB7E5A" w:rsidRPr="008A2300">
        <w:rPr>
          <w:rFonts w:ascii="Times New Roman" w:hAnsi="Times New Roman" w:cs="Times New Roman"/>
        </w:rPr>
        <w:t>:</w:t>
      </w:r>
      <w:r w:rsidRPr="008A2300">
        <w:rPr>
          <w:rFonts w:ascii="Times New Roman" w:hAnsi="Times New Roman" w:cs="Times New Roman"/>
        </w:rPr>
        <w:t xml:space="preserve"> CRITERIA</w:t>
      </w:r>
    </w:p>
    <w:p w14:paraId="3BF5BB9D" w14:textId="77777777" w:rsidR="00197D65" w:rsidRPr="008A2300" w:rsidRDefault="00197D65" w:rsidP="00197D65">
      <w:pPr>
        <w:rPr>
          <w:rFonts w:ascii="Times New Roman" w:hAnsi="Times New Roman" w:cs="Times New Roman"/>
        </w:rPr>
      </w:pPr>
    </w:p>
    <w:p w14:paraId="5D2B50A0" w14:textId="77777777" w:rsidR="00197D65" w:rsidRPr="008A2300" w:rsidRDefault="00197D65" w:rsidP="00197D65">
      <w:pPr>
        <w:rPr>
          <w:rFonts w:ascii="Times New Roman" w:hAnsi="Times New Roman" w:cs="Times New Roman"/>
        </w:rPr>
      </w:pPr>
      <w:r w:rsidRPr="008A2300">
        <w:rPr>
          <w:rFonts w:ascii="Times New Roman" w:hAnsi="Times New Roman" w:cs="Times New Roman"/>
        </w:rPr>
        <w:t xml:space="preserve">To receive a favorable recommendation </w:t>
      </w:r>
      <w:proofErr w:type="gramStart"/>
      <w:r w:rsidRPr="008A2300">
        <w:rPr>
          <w:rFonts w:ascii="Times New Roman" w:hAnsi="Times New Roman" w:cs="Times New Roman"/>
        </w:rPr>
        <w:t>in the area of</w:t>
      </w:r>
      <w:proofErr w:type="gramEnd"/>
      <w:r w:rsidRPr="008A2300">
        <w:rPr>
          <w:rFonts w:ascii="Times New Roman" w:hAnsi="Times New Roman" w:cs="Times New Roman"/>
        </w:rPr>
        <w:t xml:space="preserve"> service,</w:t>
      </w:r>
    </w:p>
    <w:p w14:paraId="61C0EBC1" w14:textId="77777777" w:rsidR="00197D65" w:rsidRPr="008A2300" w:rsidRDefault="00197D65" w:rsidP="00197D65">
      <w:pPr>
        <w:rPr>
          <w:rFonts w:ascii="Times New Roman" w:hAnsi="Times New Roman" w:cs="Times New Roman"/>
        </w:rPr>
      </w:pPr>
    </w:p>
    <w:p w14:paraId="5264FBDB" w14:textId="77777777" w:rsidR="006B7905" w:rsidRPr="008A2300" w:rsidRDefault="00197D65" w:rsidP="006B7905">
      <w:pPr>
        <w:pStyle w:val="ListParagraph"/>
        <w:numPr>
          <w:ilvl w:val="0"/>
          <w:numId w:val="13"/>
        </w:numPr>
        <w:rPr>
          <w:rFonts w:ascii="Times New Roman" w:hAnsi="Times New Roman" w:cs="Times New Roman"/>
        </w:rPr>
      </w:pPr>
      <w:r w:rsidRPr="008A2300">
        <w:rPr>
          <w:rFonts w:ascii="Times New Roman" w:hAnsi="Times New Roman" w:cs="Times New Roman"/>
        </w:rPr>
        <w:t>the candidate should have willingly undertaken a reasonable academic-service assignment.</w:t>
      </w:r>
    </w:p>
    <w:p w14:paraId="56F80D5B" w14:textId="76E1B337" w:rsidR="006B7905" w:rsidRPr="008A2300" w:rsidRDefault="66E7483B" w:rsidP="006B7905">
      <w:pPr>
        <w:pStyle w:val="ListParagraph"/>
        <w:numPr>
          <w:ilvl w:val="0"/>
          <w:numId w:val="13"/>
        </w:numPr>
        <w:rPr>
          <w:rFonts w:ascii="Times New Roman" w:hAnsi="Times New Roman" w:cs="Times New Roman"/>
        </w:rPr>
      </w:pPr>
      <w:r w:rsidRPr="601FA55A">
        <w:rPr>
          <w:rFonts w:ascii="Times New Roman" w:hAnsi="Times New Roman" w:cs="Times New Roman"/>
        </w:rPr>
        <w:t>the candidate should have completed, in good standing, any university, college, or department service to which</w:t>
      </w:r>
      <w:r w:rsidR="1A7D3920" w:rsidRPr="601FA55A">
        <w:rPr>
          <w:rFonts w:ascii="Times New Roman" w:hAnsi="Times New Roman" w:cs="Times New Roman"/>
        </w:rPr>
        <w:t xml:space="preserve"> they</w:t>
      </w:r>
      <w:r w:rsidR="0FE3600A" w:rsidRPr="601FA55A">
        <w:rPr>
          <w:rFonts w:ascii="Times New Roman" w:hAnsi="Times New Roman" w:cs="Times New Roman"/>
        </w:rPr>
        <w:t xml:space="preserve"> were</w:t>
      </w:r>
      <w:r w:rsidRPr="601FA55A">
        <w:rPr>
          <w:rFonts w:ascii="Times New Roman" w:hAnsi="Times New Roman" w:cs="Times New Roman"/>
        </w:rPr>
        <w:t xml:space="preserve"> assigned or for which</w:t>
      </w:r>
      <w:r w:rsidR="66FE0EDC" w:rsidRPr="601FA55A">
        <w:rPr>
          <w:rFonts w:ascii="Times New Roman" w:hAnsi="Times New Roman" w:cs="Times New Roman"/>
        </w:rPr>
        <w:t xml:space="preserve"> they</w:t>
      </w:r>
      <w:r w:rsidRPr="601FA55A">
        <w:rPr>
          <w:rFonts w:ascii="Times New Roman" w:hAnsi="Times New Roman" w:cs="Times New Roman"/>
        </w:rPr>
        <w:t xml:space="preserve"> volunteered.</w:t>
      </w:r>
    </w:p>
    <w:p w14:paraId="16C592F2" w14:textId="0168F505" w:rsidR="00197D65" w:rsidRPr="008A2300" w:rsidRDefault="00197D65" w:rsidP="006B7905">
      <w:pPr>
        <w:pStyle w:val="ListParagraph"/>
        <w:numPr>
          <w:ilvl w:val="0"/>
          <w:numId w:val="13"/>
        </w:numPr>
        <w:rPr>
          <w:rFonts w:ascii="Times New Roman" w:hAnsi="Times New Roman" w:cs="Times New Roman"/>
        </w:rPr>
      </w:pPr>
      <w:r w:rsidRPr="008A2300">
        <w:rPr>
          <w:rFonts w:ascii="Times New Roman" w:hAnsi="Times New Roman" w:cs="Times New Roman"/>
        </w:rPr>
        <w:t>the candidate may also have undertaken service on behalf of the historical profession. Such service could include service on editorial boards, service to professional organizations (such as the American Historical Association), professional peer reviewing (such as of publications, programs, tenure and/or promotion cases), consulting for museums, historical societies, or other public-facing institutions.</w:t>
      </w:r>
    </w:p>
    <w:p w14:paraId="34A30B6E" w14:textId="328C8288" w:rsidR="00197D65" w:rsidRPr="008A2300" w:rsidRDefault="00197D65" w:rsidP="00197D65">
      <w:pPr>
        <w:rPr>
          <w:rFonts w:ascii="Times New Roman" w:hAnsi="Times New Roman" w:cs="Times New Roman"/>
        </w:rPr>
      </w:pPr>
    </w:p>
    <w:p w14:paraId="53785A59" w14:textId="77777777" w:rsidR="006B7905" w:rsidRPr="008A2300" w:rsidRDefault="006B7905" w:rsidP="00197D65">
      <w:pPr>
        <w:rPr>
          <w:rFonts w:ascii="Times New Roman" w:hAnsi="Times New Roman" w:cs="Times New Roman"/>
        </w:rPr>
      </w:pPr>
    </w:p>
    <w:p w14:paraId="6DFA59AB" w14:textId="77777777" w:rsidR="00197D65" w:rsidRPr="008A2300" w:rsidRDefault="00197D65" w:rsidP="56577DD5">
      <w:pPr>
        <w:rPr>
          <w:rFonts w:ascii="Times New Roman" w:hAnsi="Times New Roman" w:cs="Times New Roman"/>
          <w:b/>
          <w:bCs/>
          <w:highlight w:val="yellow"/>
        </w:rPr>
      </w:pPr>
      <w:r w:rsidRPr="56577DD5">
        <w:rPr>
          <w:rFonts w:ascii="Times New Roman" w:hAnsi="Times New Roman" w:cs="Times New Roman"/>
          <w:b/>
          <w:bCs/>
          <w:highlight w:val="yellow"/>
        </w:rPr>
        <w:t>The following are the approximate standards for promotion to Full Professor in the department of history.</w:t>
      </w:r>
    </w:p>
    <w:p w14:paraId="384EE5BD" w14:textId="77777777" w:rsidR="00197D65" w:rsidRPr="008A2300" w:rsidRDefault="00197D65" w:rsidP="00197D65">
      <w:pPr>
        <w:rPr>
          <w:rFonts w:ascii="Times New Roman" w:hAnsi="Times New Roman" w:cs="Times New Roman"/>
        </w:rPr>
      </w:pPr>
    </w:p>
    <w:p w14:paraId="45D05DCD" w14:textId="6D667744" w:rsidR="00197D65" w:rsidRPr="008A2300" w:rsidRDefault="00197D65" w:rsidP="00197D65">
      <w:pPr>
        <w:rPr>
          <w:rFonts w:ascii="Times New Roman" w:hAnsi="Times New Roman" w:cs="Times New Roman"/>
        </w:rPr>
      </w:pPr>
      <w:r w:rsidRPr="008A2300">
        <w:rPr>
          <w:rFonts w:ascii="Times New Roman" w:hAnsi="Times New Roman" w:cs="Times New Roman"/>
        </w:rPr>
        <w:t xml:space="preserve">A second book with a </w:t>
      </w:r>
      <w:proofErr w:type="gramStart"/>
      <w:r w:rsidRPr="008A2300">
        <w:rPr>
          <w:rFonts w:ascii="Times New Roman" w:hAnsi="Times New Roman" w:cs="Times New Roman"/>
        </w:rPr>
        <w:t>nationally-recognized</w:t>
      </w:r>
      <w:proofErr w:type="gramEnd"/>
      <w:r w:rsidRPr="008A2300">
        <w:rPr>
          <w:rFonts w:ascii="Times New Roman" w:hAnsi="Times New Roman" w:cs="Times New Roman"/>
        </w:rPr>
        <w:t xml:space="preserve"> university or trade press. The book should at least be in page proofs by the beginning of the semester in which the candidate intends to go up for promotion.</w:t>
      </w:r>
    </w:p>
    <w:p w14:paraId="65AB48A7" w14:textId="77777777" w:rsidR="00197D65" w:rsidRPr="008A2300" w:rsidRDefault="00197D65" w:rsidP="00197D65">
      <w:pPr>
        <w:rPr>
          <w:rFonts w:ascii="Times New Roman" w:hAnsi="Times New Roman" w:cs="Times New Roman"/>
        </w:rPr>
      </w:pPr>
    </w:p>
    <w:p w14:paraId="770F1DEF" w14:textId="0EFA5787" w:rsidR="00197D65" w:rsidRPr="008A2300" w:rsidRDefault="00197D65" w:rsidP="00197D65">
      <w:pPr>
        <w:rPr>
          <w:rFonts w:ascii="Times New Roman" w:hAnsi="Times New Roman" w:cs="Times New Roman"/>
        </w:rPr>
      </w:pPr>
      <w:r w:rsidRPr="008A2300">
        <w:rPr>
          <w:rFonts w:ascii="Times New Roman" w:hAnsi="Times New Roman" w:cs="Times New Roman"/>
        </w:rPr>
        <w:lastRenderedPageBreak/>
        <w:t xml:space="preserve">Candidates who wish to be considered for promotion </w:t>
      </w:r>
      <w:proofErr w:type="gramStart"/>
      <w:r w:rsidRPr="008A2300">
        <w:rPr>
          <w:rFonts w:ascii="Times New Roman" w:hAnsi="Times New Roman" w:cs="Times New Roman"/>
        </w:rPr>
        <w:t>on the basis of</w:t>
      </w:r>
      <w:proofErr w:type="gramEnd"/>
      <w:r w:rsidRPr="008A2300">
        <w:rPr>
          <w:rFonts w:ascii="Times New Roman" w:hAnsi="Times New Roman" w:cs="Times New Roman"/>
        </w:rPr>
        <w:t xml:space="preserve"> scholarly contributions other than a significant second book may do so in consultation with the </w:t>
      </w:r>
      <w:r w:rsidR="00C6215D">
        <w:rPr>
          <w:rFonts w:ascii="Times New Roman" w:hAnsi="Times New Roman" w:cs="Times New Roman"/>
        </w:rPr>
        <w:t>c</w:t>
      </w:r>
      <w:r w:rsidR="0008185A">
        <w:rPr>
          <w:rFonts w:ascii="Times New Roman" w:hAnsi="Times New Roman" w:cs="Times New Roman"/>
        </w:rPr>
        <w:t>hair</w:t>
      </w:r>
      <w:r w:rsidRPr="008A2300">
        <w:rPr>
          <w:rFonts w:ascii="Times New Roman" w:hAnsi="Times New Roman" w:cs="Times New Roman"/>
        </w:rPr>
        <w:t>. Such contributions may include some combination of articles in refereed journals, peer-reviewed book chapters, editorial projects (digital or analogue), and significant CER. But they should, in their cumulative weight, constitute the equivalent of a scholarly monograph or 6-8 peer-reviewed journal articles.</w:t>
      </w:r>
    </w:p>
    <w:p w14:paraId="19FC4FEA" w14:textId="77777777" w:rsidR="00197D65" w:rsidRPr="008A2300" w:rsidRDefault="00197D65" w:rsidP="00197D65">
      <w:pPr>
        <w:rPr>
          <w:rFonts w:ascii="Times New Roman" w:hAnsi="Times New Roman" w:cs="Times New Roman"/>
        </w:rPr>
      </w:pPr>
    </w:p>
    <w:p w14:paraId="7F9281AC" w14:textId="77777777" w:rsidR="00197D65" w:rsidRPr="008A2300" w:rsidRDefault="00197D65" w:rsidP="00197D65">
      <w:pPr>
        <w:rPr>
          <w:rFonts w:ascii="Times New Roman" w:hAnsi="Times New Roman" w:cs="Times New Roman"/>
        </w:rPr>
      </w:pPr>
      <w:r w:rsidRPr="008A2300">
        <w:rPr>
          <w:rFonts w:ascii="Times New Roman" w:hAnsi="Times New Roman" w:cs="Times New Roman"/>
        </w:rPr>
        <w:t>Candidates for promotion to Full Professor should also demonstrate sufficient professional engagement, through conference activity, publishing, and other scholarly undertakings, to have established a national reputation for their scholarly and professional contributions.</w:t>
      </w:r>
    </w:p>
    <w:p w14:paraId="32859022" w14:textId="77777777" w:rsidR="00197D65" w:rsidRPr="008A2300" w:rsidRDefault="00197D65" w:rsidP="00197D65">
      <w:pPr>
        <w:rPr>
          <w:rFonts w:ascii="Times New Roman" w:hAnsi="Times New Roman" w:cs="Times New Roman"/>
        </w:rPr>
      </w:pPr>
    </w:p>
    <w:p w14:paraId="48F72A83" w14:textId="5967EBA4" w:rsidR="00197D65" w:rsidRPr="008A2300" w:rsidRDefault="00197D65" w:rsidP="00197D65">
      <w:pPr>
        <w:rPr>
          <w:rFonts w:ascii="Times New Roman" w:hAnsi="Times New Roman" w:cs="Times New Roman"/>
        </w:rPr>
      </w:pPr>
      <w:r w:rsidRPr="008A2300">
        <w:rPr>
          <w:rFonts w:ascii="Times New Roman" w:hAnsi="Times New Roman" w:cs="Times New Roman"/>
        </w:rPr>
        <w:t xml:space="preserve">There is no fixed number of years a candidate needs to wait in rank before being proposed by the department for promotion, although the </w:t>
      </w:r>
      <w:r w:rsidR="00C6215D">
        <w:rPr>
          <w:rFonts w:ascii="Times New Roman" w:hAnsi="Times New Roman" w:cs="Times New Roman"/>
        </w:rPr>
        <w:t>c</w:t>
      </w:r>
      <w:r w:rsidR="0008185A">
        <w:rPr>
          <w:rFonts w:ascii="Times New Roman" w:hAnsi="Times New Roman" w:cs="Times New Roman"/>
        </w:rPr>
        <w:t>hair</w:t>
      </w:r>
      <w:r w:rsidRPr="008A2300">
        <w:rPr>
          <w:rFonts w:ascii="Times New Roman" w:hAnsi="Times New Roman" w:cs="Times New Roman"/>
        </w:rPr>
        <w:t xml:space="preserve"> and </w:t>
      </w:r>
      <w:r w:rsidR="00C6215D">
        <w:rPr>
          <w:rFonts w:ascii="Times New Roman" w:hAnsi="Times New Roman" w:cs="Times New Roman"/>
        </w:rPr>
        <w:t>d</w:t>
      </w:r>
      <w:r w:rsidRPr="008A2300">
        <w:rPr>
          <w:rFonts w:ascii="Times New Roman" w:hAnsi="Times New Roman" w:cs="Times New Roman"/>
        </w:rPr>
        <w:t>ean should support the candidate.</w:t>
      </w:r>
    </w:p>
    <w:p w14:paraId="4D26CC57" w14:textId="77777777" w:rsidR="00197D65" w:rsidRPr="008A2300" w:rsidRDefault="00197D65" w:rsidP="00197D65">
      <w:pPr>
        <w:rPr>
          <w:rFonts w:ascii="Times New Roman" w:hAnsi="Times New Roman" w:cs="Times New Roman"/>
        </w:rPr>
      </w:pPr>
    </w:p>
    <w:p w14:paraId="75E93719" w14:textId="670BC18C" w:rsidR="00197D65" w:rsidRPr="008A2300" w:rsidRDefault="00197D65" w:rsidP="00197D65">
      <w:pPr>
        <w:rPr>
          <w:rFonts w:ascii="Times New Roman" w:hAnsi="Times New Roman" w:cs="Times New Roman"/>
        </w:rPr>
      </w:pPr>
      <w:r w:rsidRPr="008A2300">
        <w:rPr>
          <w:rFonts w:ascii="Times New Roman" w:hAnsi="Times New Roman" w:cs="Times New Roman"/>
        </w:rPr>
        <w:t>In evaluating historical scholarship for promotion, the department recognizes Community Engaged Research and Scholarship (CER).</w:t>
      </w:r>
      <w:r w:rsidR="006B7905" w:rsidRPr="008A2300">
        <w:rPr>
          <w:rStyle w:val="FootnoteReference"/>
          <w:rFonts w:ascii="Times New Roman" w:hAnsi="Times New Roman" w:cs="Times New Roman"/>
        </w:rPr>
        <w:footnoteReference w:id="2"/>
      </w:r>
      <w:r w:rsidRPr="008A2300">
        <w:rPr>
          <w:rFonts w:ascii="Times New Roman" w:hAnsi="Times New Roman" w:cs="Times New Roman"/>
        </w:rPr>
        <w:t xml:space="preserve"> CER</w:t>
      </w:r>
      <w:r w:rsidR="002B4CC3">
        <w:rPr>
          <w:rFonts w:ascii="Times New Roman" w:hAnsi="Times New Roman" w:cs="Times New Roman"/>
        </w:rPr>
        <w:t xml:space="preserve"> </w:t>
      </w:r>
      <w:r w:rsidRPr="008A2300">
        <w:rPr>
          <w:rFonts w:ascii="Times New Roman" w:hAnsi="Times New Roman" w:cs="Times New Roman"/>
        </w:rPr>
        <w:t>involves bringing a historian’s “disciplined learned practice” to interactions with various communities. It differs from “traditional” historical research not in method or in rigor but in the venues in which it is presented and in the collaborative nature of its creation. (CER might include curating exhibitions/installations and developing history-based public programming for museums or nonprofit organizations; preparing reports for government bodies, academic institutions, and nonprofits; forming extensive partnerships with middle school and secondary school teachers; and providing expertise, advice, and consultation for local historical or preservation societies, governmental and nongovernmental agencies.) CER is, like all good historical scholarship, peer reviewed, but that review includes a broader and more diverse group of peers, many from outside traditional academic departments, working in museums, historic sites, and other sites of mediation between scholars and the public. In the "Candidate's Statement on Research Activity" for tenure and promotion it is the responsibility of the candidate to provide clear documentation of the ways in which their CER qualifies as scholarship in the eyes of the historical profession.</w:t>
      </w:r>
    </w:p>
    <w:p w14:paraId="0EF3A1F0" w14:textId="77777777" w:rsidR="00197D65" w:rsidRPr="008A2300" w:rsidRDefault="00197D65" w:rsidP="00197D65">
      <w:pPr>
        <w:rPr>
          <w:rFonts w:ascii="Times New Roman" w:hAnsi="Times New Roman" w:cs="Times New Roman"/>
        </w:rPr>
      </w:pPr>
    </w:p>
    <w:p w14:paraId="33981E60" w14:textId="14C93637" w:rsidR="00197D65" w:rsidRPr="008A2300" w:rsidRDefault="006B7905" w:rsidP="00197D65">
      <w:pPr>
        <w:rPr>
          <w:rFonts w:ascii="Times New Roman" w:hAnsi="Times New Roman" w:cs="Times New Roman"/>
        </w:rPr>
      </w:pPr>
      <w:r w:rsidRPr="008A2300">
        <w:rPr>
          <w:rFonts w:ascii="Times New Roman" w:hAnsi="Times New Roman" w:cs="Times New Roman"/>
        </w:rPr>
        <w:t>TEACHING</w:t>
      </w:r>
      <w:r w:rsidR="00CB7E5A" w:rsidRPr="008A2300">
        <w:rPr>
          <w:rFonts w:ascii="Times New Roman" w:hAnsi="Times New Roman" w:cs="Times New Roman"/>
        </w:rPr>
        <w:t>:</w:t>
      </w:r>
      <w:r w:rsidRPr="008A2300">
        <w:rPr>
          <w:rFonts w:ascii="Times New Roman" w:hAnsi="Times New Roman" w:cs="Times New Roman"/>
        </w:rPr>
        <w:t xml:space="preserve"> CRITERIA</w:t>
      </w:r>
    </w:p>
    <w:p w14:paraId="6DD20677" w14:textId="77777777" w:rsidR="00197D65" w:rsidRPr="008A2300" w:rsidRDefault="00197D65" w:rsidP="00197D65">
      <w:pPr>
        <w:rPr>
          <w:rFonts w:ascii="Times New Roman" w:hAnsi="Times New Roman" w:cs="Times New Roman"/>
        </w:rPr>
      </w:pPr>
    </w:p>
    <w:p w14:paraId="2D4EE8E9" w14:textId="77777777" w:rsidR="00197D65" w:rsidRPr="008A2300" w:rsidRDefault="00197D65" w:rsidP="00197D65">
      <w:pPr>
        <w:rPr>
          <w:rFonts w:ascii="Times New Roman" w:hAnsi="Times New Roman" w:cs="Times New Roman"/>
        </w:rPr>
      </w:pPr>
      <w:r w:rsidRPr="008A2300">
        <w:rPr>
          <w:rFonts w:ascii="Times New Roman" w:hAnsi="Times New Roman" w:cs="Times New Roman"/>
        </w:rPr>
        <w:t>The promotion and tenure committees will assess the candidate’s teaching according to the following criteria:</w:t>
      </w:r>
    </w:p>
    <w:p w14:paraId="5AA386E1" w14:textId="77777777" w:rsidR="00197D65" w:rsidRPr="008A2300" w:rsidRDefault="00197D65" w:rsidP="00197D65">
      <w:pPr>
        <w:rPr>
          <w:rFonts w:ascii="Times New Roman" w:hAnsi="Times New Roman" w:cs="Times New Roman"/>
        </w:rPr>
      </w:pPr>
    </w:p>
    <w:p w14:paraId="0003F2AB" w14:textId="77777777" w:rsidR="00F021B8" w:rsidRPr="008A2300" w:rsidRDefault="00F021B8" w:rsidP="00F021B8">
      <w:pPr>
        <w:pStyle w:val="ListParagraph"/>
        <w:numPr>
          <w:ilvl w:val="0"/>
          <w:numId w:val="14"/>
        </w:numPr>
        <w:rPr>
          <w:rFonts w:ascii="Times New Roman" w:hAnsi="Times New Roman" w:cs="Times New Roman"/>
        </w:rPr>
      </w:pPr>
      <w:r w:rsidRPr="008A2300">
        <w:rPr>
          <w:rFonts w:ascii="Times New Roman" w:hAnsi="Times New Roman" w:cs="Times New Roman"/>
        </w:rPr>
        <w:t xml:space="preserve">pedagogical skill: teaching ability; command of subject matter and ability to present it to students with </w:t>
      </w:r>
      <w:proofErr w:type="gramStart"/>
      <w:r w:rsidRPr="008A2300">
        <w:rPr>
          <w:rFonts w:ascii="Times New Roman" w:hAnsi="Times New Roman" w:cs="Times New Roman"/>
        </w:rPr>
        <w:t>clarity;</w:t>
      </w:r>
      <w:proofErr w:type="gramEnd"/>
    </w:p>
    <w:p w14:paraId="0AFFD50C" w14:textId="66A522F4" w:rsidR="007F11FA" w:rsidRPr="008A2300" w:rsidRDefault="007F11FA" w:rsidP="007F11FA">
      <w:pPr>
        <w:pStyle w:val="ListParagraph"/>
        <w:numPr>
          <w:ilvl w:val="0"/>
          <w:numId w:val="14"/>
        </w:numPr>
        <w:rPr>
          <w:rFonts w:ascii="Times New Roman" w:hAnsi="Times New Roman" w:cs="Times New Roman"/>
        </w:rPr>
      </w:pPr>
      <w:r>
        <w:rPr>
          <w:rFonts w:ascii="Times New Roman" w:hAnsi="Times New Roman" w:cs="Times New Roman"/>
        </w:rPr>
        <w:t>Appropriate consideration of s</w:t>
      </w:r>
      <w:r w:rsidRPr="008A2300">
        <w:rPr>
          <w:rFonts w:ascii="Times New Roman" w:hAnsi="Times New Roman" w:cs="Times New Roman"/>
        </w:rPr>
        <w:t xml:space="preserve">tudent </w:t>
      </w:r>
      <w:r>
        <w:rPr>
          <w:rFonts w:ascii="Times New Roman" w:hAnsi="Times New Roman" w:cs="Times New Roman"/>
        </w:rPr>
        <w:t>engagement as measured by university-required anonymous surveys (such as SPCIs)</w:t>
      </w:r>
      <w:r w:rsidRPr="008A2300">
        <w:rPr>
          <w:rFonts w:ascii="Times New Roman" w:hAnsi="Times New Roman" w:cs="Times New Roman"/>
        </w:rPr>
        <w:t xml:space="preserve">. The latter will be applied according to criteria for the use of student evaluations established by the </w:t>
      </w:r>
      <w:proofErr w:type="gramStart"/>
      <w:r w:rsidRPr="008A2300">
        <w:rPr>
          <w:rFonts w:ascii="Times New Roman" w:hAnsi="Times New Roman" w:cs="Times New Roman"/>
        </w:rPr>
        <w:t>university</w:t>
      </w:r>
      <w:r>
        <w:rPr>
          <w:rFonts w:ascii="Times New Roman" w:hAnsi="Times New Roman" w:cs="Times New Roman"/>
        </w:rPr>
        <w:t>;</w:t>
      </w:r>
      <w:proofErr w:type="gramEnd"/>
    </w:p>
    <w:p w14:paraId="0BFA8435" w14:textId="5A350C19" w:rsidR="00197D65" w:rsidRPr="008A2300" w:rsidRDefault="00197D65" w:rsidP="006B7905">
      <w:pPr>
        <w:pStyle w:val="ListParagraph"/>
        <w:numPr>
          <w:ilvl w:val="0"/>
          <w:numId w:val="14"/>
        </w:numPr>
        <w:rPr>
          <w:rFonts w:ascii="Times New Roman" w:hAnsi="Times New Roman" w:cs="Times New Roman"/>
        </w:rPr>
      </w:pPr>
      <w:r w:rsidRPr="008A2300">
        <w:rPr>
          <w:rFonts w:ascii="Times New Roman" w:hAnsi="Times New Roman" w:cs="Times New Roman"/>
        </w:rPr>
        <w:t>Contributions to the department’s curriculum. These could take a variety of forms including the development of new courses, implementation of new methods of course delivery</w:t>
      </w:r>
      <w:r w:rsidR="006B7905" w:rsidRPr="008A2300">
        <w:rPr>
          <w:rFonts w:ascii="Times New Roman" w:hAnsi="Times New Roman" w:cs="Times New Roman"/>
        </w:rPr>
        <w:t xml:space="preserve"> </w:t>
      </w:r>
      <w:r w:rsidRPr="008A2300">
        <w:rPr>
          <w:rFonts w:ascii="Times New Roman" w:hAnsi="Times New Roman" w:cs="Times New Roman"/>
        </w:rPr>
        <w:t xml:space="preserve">(e.g., developing on-line versions of existing or new courses), or revision of existing courses. Since the department values the equitable distribution of its teaching responsibilities, the committees will also consider candidates’ willingness to teach </w:t>
      </w:r>
      <w:r w:rsidRPr="008A2300">
        <w:rPr>
          <w:rFonts w:ascii="Times New Roman" w:hAnsi="Times New Roman" w:cs="Times New Roman"/>
        </w:rPr>
        <w:lastRenderedPageBreak/>
        <w:t>courses of varying size (e.g., both large lecture courses and small seminars) and courses at varying levels (e.g. intro-level courses and courses designed for majors).</w:t>
      </w:r>
    </w:p>
    <w:p w14:paraId="24AEA818" w14:textId="77777777" w:rsidR="00197D65" w:rsidRPr="008A2300" w:rsidRDefault="00197D65" w:rsidP="00197D65">
      <w:pPr>
        <w:rPr>
          <w:rFonts w:ascii="Times New Roman" w:hAnsi="Times New Roman" w:cs="Times New Roman"/>
        </w:rPr>
      </w:pPr>
    </w:p>
    <w:p w14:paraId="5B735518" w14:textId="38F70F0B" w:rsidR="00197D65" w:rsidRPr="008A2300" w:rsidRDefault="006B7905" w:rsidP="00197D65">
      <w:pPr>
        <w:rPr>
          <w:rFonts w:ascii="Times New Roman" w:hAnsi="Times New Roman" w:cs="Times New Roman"/>
        </w:rPr>
      </w:pPr>
      <w:r w:rsidRPr="008A2300">
        <w:rPr>
          <w:rFonts w:ascii="Times New Roman" w:hAnsi="Times New Roman" w:cs="Times New Roman"/>
        </w:rPr>
        <w:t>SERVICE</w:t>
      </w:r>
      <w:r w:rsidR="005D1389" w:rsidRPr="008A2300">
        <w:rPr>
          <w:rFonts w:ascii="Times New Roman" w:hAnsi="Times New Roman" w:cs="Times New Roman"/>
        </w:rPr>
        <w:t>:</w:t>
      </w:r>
      <w:r w:rsidRPr="008A2300">
        <w:rPr>
          <w:rFonts w:ascii="Times New Roman" w:hAnsi="Times New Roman" w:cs="Times New Roman"/>
        </w:rPr>
        <w:t xml:space="preserve"> CRITERIA</w:t>
      </w:r>
    </w:p>
    <w:p w14:paraId="72945248" w14:textId="77777777" w:rsidR="00197D65" w:rsidRPr="008A2300" w:rsidRDefault="00197D65" w:rsidP="00197D65">
      <w:pPr>
        <w:rPr>
          <w:rFonts w:ascii="Times New Roman" w:hAnsi="Times New Roman" w:cs="Times New Roman"/>
        </w:rPr>
      </w:pPr>
    </w:p>
    <w:p w14:paraId="3F2588D2" w14:textId="77777777" w:rsidR="00197D65" w:rsidRPr="008A2300" w:rsidRDefault="00197D65" w:rsidP="00197D65">
      <w:pPr>
        <w:rPr>
          <w:rFonts w:ascii="Times New Roman" w:hAnsi="Times New Roman" w:cs="Times New Roman"/>
        </w:rPr>
      </w:pPr>
      <w:r w:rsidRPr="008A2300">
        <w:rPr>
          <w:rFonts w:ascii="Times New Roman" w:hAnsi="Times New Roman" w:cs="Times New Roman"/>
        </w:rPr>
        <w:t xml:space="preserve">To receive a favorable recommendation </w:t>
      </w:r>
      <w:proofErr w:type="gramStart"/>
      <w:r w:rsidRPr="008A2300">
        <w:rPr>
          <w:rFonts w:ascii="Times New Roman" w:hAnsi="Times New Roman" w:cs="Times New Roman"/>
        </w:rPr>
        <w:t>in the area of</w:t>
      </w:r>
      <w:proofErr w:type="gramEnd"/>
      <w:r w:rsidRPr="008A2300">
        <w:rPr>
          <w:rFonts w:ascii="Times New Roman" w:hAnsi="Times New Roman" w:cs="Times New Roman"/>
        </w:rPr>
        <w:t xml:space="preserve"> service,</w:t>
      </w:r>
    </w:p>
    <w:p w14:paraId="1DFEB316" w14:textId="77777777" w:rsidR="00197D65" w:rsidRPr="008A2300" w:rsidRDefault="00197D65" w:rsidP="00197D65">
      <w:pPr>
        <w:rPr>
          <w:rFonts w:ascii="Times New Roman" w:hAnsi="Times New Roman" w:cs="Times New Roman"/>
        </w:rPr>
      </w:pPr>
    </w:p>
    <w:p w14:paraId="044FC86B" w14:textId="77777777" w:rsidR="00F021B8" w:rsidRPr="008A2300" w:rsidRDefault="00197D65" w:rsidP="00197D65">
      <w:pPr>
        <w:pStyle w:val="ListParagraph"/>
        <w:numPr>
          <w:ilvl w:val="0"/>
          <w:numId w:val="15"/>
        </w:numPr>
        <w:rPr>
          <w:rFonts w:ascii="Times New Roman" w:hAnsi="Times New Roman" w:cs="Times New Roman"/>
        </w:rPr>
      </w:pPr>
      <w:r w:rsidRPr="008A2300">
        <w:rPr>
          <w:rFonts w:ascii="Times New Roman" w:hAnsi="Times New Roman" w:cs="Times New Roman"/>
        </w:rPr>
        <w:t>the candidate should have willingly undertaken a reasonable academic-service assignment.</w:t>
      </w:r>
    </w:p>
    <w:p w14:paraId="6DCCDC52" w14:textId="5F4F8105" w:rsidR="00F021B8" w:rsidRPr="008A2300" w:rsidRDefault="66E7483B" w:rsidP="00197D65">
      <w:pPr>
        <w:pStyle w:val="ListParagraph"/>
        <w:numPr>
          <w:ilvl w:val="0"/>
          <w:numId w:val="15"/>
        </w:numPr>
        <w:rPr>
          <w:rFonts w:ascii="Times New Roman" w:hAnsi="Times New Roman" w:cs="Times New Roman"/>
        </w:rPr>
      </w:pPr>
      <w:r w:rsidRPr="601FA55A">
        <w:rPr>
          <w:rFonts w:ascii="Times New Roman" w:hAnsi="Times New Roman" w:cs="Times New Roman"/>
        </w:rPr>
        <w:t>the candidate should have completed, in good standing, any university, college, or department service to which</w:t>
      </w:r>
      <w:r w:rsidR="0C5E1D52" w:rsidRPr="601FA55A">
        <w:rPr>
          <w:rFonts w:ascii="Times New Roman" w:hAnsi="Times New Roman" w:cs="Times New Roman"/>
        </w:rPr>
        <w:t xml:space="preserve"> they were</w:t>
      </w:r>
      <w:r w:rsidRPr="601FA55A">
        <w:rPr>
          <w:rFonts w:ascii="Times New Roman" w:hAnsi="Times New Roman" w:cs="Times New Roman"/>
        </w:rPr>
        <w:t xml:space="preserve"> assigned or for which</w:t>
      </w:r>
      <w:r w:rsidR="6FCC4237" w:rsidRPr="601FA55A">
        <w:rPr>
          <w:rFonts w:ascii="Times New Roman" w:hAnsi="Times New Roman" w:cs="Times New Roman"/>
        </w:rPr>
        <w:t xml:space="preserve"> they</w:t>
      </w:r>
      <w:r w:rsidRPr="601FA55A">
        <w:rPr>
          <w:rFonts w:ascii="Times New Roman" w:hAnsi="Times New Roman" w:cs="Times New Roman"/>
        </w:rPr>
        <w:t xml:space="preserve"> volunteered.</w:t>
      </w:r>
    </w:p>
    <w:p w14:paraId="77F8E7DE" w14:textId="672D26A1" w:rsidR="003E3985" w:rsidRPr="008A2300" w:rsidRDefault="00197D65" w:rsidP="00197D65">
      <w:pPr>
        <w:pStyle w:val="ListParagraph"/>
        <w:numPr>
          <w:ilvl w:val="0"/>
          <w:numId w:val="15"/>
        </w:numPr>
        <w:rPr>
          <w:rFonts w:ascii="Times New Roman" w:hAnsi="Times New Roman" w:cs="Times New Roman"/>
        </w:rPr>
      </w:pPr>
      <w:r w:rsidRPr="008A2300">
        <w:rPr>
          <w:rFonts w:ascii="Times New Roman" w:hAnsi="Times New Roman" w:cs="Times New Roman"/>
        </w:rPr>
        <w:t>the candidate may also have undertaken service on behalf of the historical profession. Such service could include service on editorial boards, service to professional organizations (such as the American Historical Association), professional peer reviewing (such as of publications, programs, tenure and/or promotion cases), consulting for museums, historical societies, or other public-facing institutions.</w:t>
      </w:r>
    </w:p>
    <w:p w14:paraId="4A2FDD9B" w14:textId="5482D6AD" w:rsidR="00F021B8" w:rsidRPr="008A2300" w:rsidRDefault="00F021B8" w:rsidP="00F021B8">
      <w:pPr>
        <w:rPr>
          <w:rFonts w:ascii="Times New Roman" w:hAnsi="Times New Roman" w:cs="Times New Roman"/>
        </w:rPr>
      </w:pPr>
    </w:p>
    <w:p w14:paraId="3A729DDD" w14:textId="5A1EFA28" w:rsidR="00F021B8" w:rsidRPr="008A2300" w:rsidRDefault="00F021B8">
      <w:pPr>
        <w:rPr>
          <w:rFonts w:ascii="Times New Roman" w:hAnsi="Times New Roman" w:cs="Times New Roman"/>
        </w:rPr>
      </w:pPr>
      <w:r w:rsidRPr="008A2300">
        <w:rPr>
          <w:rFonts w:ascii="Times New Roman" w:hAnsi="Times New Roman" w:cs="Times New Roman"/>
        </w:rPr>
        <w:br w:type="page"/>
      </w:r>
    </w:p>
    <w:p w14:paraId="716FA652" w14:textId="46DC127E" w:rsidR="00F021B8" w:rsidRPr="008A2300" w:rsidRDefault="00EE59CE" w:rsidP="00EE59CE">
      <w:pPr>
        <w:pStyle w:val="Heading1"/>
        <w:spacing w:before="0" w:after="0"/>
        <w:jc w:val="center"/>
        <w:rPr>
          <w:rFonts w:ascii="Times New Roman" w:hAnsi="Times New Roman" w:cs="Times New Roman"/>
          <w:sz w:val="24"/>
          <w:szCs w:val="24"/>
        </w:rPr>
      </w:pPr>
      <w:bookmarkStart w:id="9" w:name="_Toc88052667"/>
      <w:r w:rsidRPr="008A2300">
        <w:rPr>
          <w:rFonts w:ascii="Times New Roman" w:hAnsi="Times New Roman" w:cs="Times New Roman"/>
          <w:sz w:val="24"/>
          <w:szCs w:val="24"/>
        </w:rPr>
        <w:lastRenderedPageBreak/>
        <w:t>Appendix B</w:t>
      </w:r>
      <w:bookmarkEnd w:id="9"/>
    </w:p>
    <w:p w14:paraId="58D0043B" w14:textId="77777777" w:rsidR="006B6AAC" w:rsidRPr="008A2300" w:rsidRDefault="006B6AAC" w:rsidP="00EE59CE">
      <w:pPr>
        <w:jc w:val="center"/>
        <w:rPr>
          <w:rFonts w:ascii="Times New Roman" w:hAnsi="Times New Roman" w:cs="Times New Roman"/>
        </w:rPr>
      </w:pPr>
    </w:p>
    <w:p w14:paraId="4F7ED3B5" w14:textId="77777777" w:rsidR="006B6AAC" w:rsidRPr="008A2300" w:rsidRDefault="006B6AAC" w:rsidP="006B6AAC">
      <w:pPr>
        <w:jc w:val="center"/>
        <w:rPr>
          <w:rFonts w:ascii="Times New Roman" w:hAnsi="Times New Roman" w:cs="Times New Roman"/>
        </w:rPr>
      </w:pPr>
      <w:r w:rsidRPr="008A2300">
        <w:rPr>
          <w:rFonts w:ascii="Times New Roman" w:hAnsi="Times New Roman" w:cs="Times New Roman"/>
        </w:rPr>
        <w:t>MATERIALS FOR ANNUAL MERIT REVIEW</w:t>
      </w:r>
    </w:p>
    <w:p w14:paraId="4F8C9368" w14:textId="77777777" w:rsidR="006B6AAC" w:rsidRPr="008A2300" w:rsidRDefault="006B6AAC" w:rsidP="006B6AAC">
      <w:pPr>
        <w:jc w:val="center"/>
        <w:rPr>
          <w:rFonts w:ascii="Times New Roman" w:hAnsi="Times New Roman" w:cs="Times New Roman"/>
        </w:rPr>
      </w:pPr>
      <w:r w:rsidRPr="008A2300">
        <w:rPr>
          <w:rFonts w:ascii="Times New Roman" w:hAnsi="Times New Roman" w:cs="Times New Roman"/>
        </w:rPr>
        <w:t xml:space="preserve"> (For more details on departmental merit procedures, see Appendix D)</w:t>
      </w:r>
    </w:p>
    <w:p w14:paraId="77ECB8EA" w14:textId="77777777" w:rsidR="006B6AAC" w:rsidRPr="008A2300" w:rsidRDefault="006B6AAC" w:rsidP="00EE59CE">
      <w:pPr>
        <w:jc w:val="center"/>
        <w:rPr>
          <w:rFonts w:ascii="Times New Roman" w:hAnsi="Times New Roman" w:cs="Times New Roman"/>
        </w:rPr>
      </w:pPr>
    </w:p>
    <w:p w14:paraId="03BE4312" w14:textId="6E5CBE24" w:rsidR="00EE59CE" w:rsidRPr="008A2300" w:rsidRDefault="04DCBEB0" w:rsidP="601FA55A">
      <w:pPr>
        <w:jc w:val="center"/>
        <w:rPr>
          <w:rFonts w:ascii="Times New Roman" w:hAnsi="Times New Roman" w:cs="Times New Roman"/>
        </w:rPr>
      </w:pPr>
      <w:r w:rsidRPr="601FA55A">
        <w:rPr>
          <w:rFonts w:ascii="Times New Roman" w:hAnsi="Times New Roman" w:cs="Times New Roman"/>
        </w:rPr>
        <w:t xml:space="preserve">REVISED </w:t>
      </w:r>
      <w:r w:rsidR="0B58CDFD" w:rsidRPr="601FA55A">
        <w:rPr>
          <w:rFonts w:ascii="Times New Roman" w:hAnsi="Times New Roman" w:cs="Times New Roman"/>
        </w:rPr>
        <w:t>August 25, 2023,</w:t>
      </w:r>
      <w:r w:rsidR="2B0834DE" w:rsidRPr="601FA55A">
        <w:rPr>
          <w:rFonts w:ascii="Times New Roman" w:hAnsi="Times New Roman" w:cs="Times New Roman"/>
        </w:rPr>
        <w:t xml:space="preserve"> </w:t>
      </w:r>
      <w:r w:rsidRPr="601FA55A">
        <w:rPr>
          <w:rFonts w:ascii="Times New Roman" w:hAnsi="Times New Roman" w:cs="Times New Roman"/>
        </w:rPr>
        <w:t xml:space="preserve">and approved through secret ballot by a two-thirds majority of department members as specified in bylaws </w:t>
      </w:r>
      <w:r w:rsidR="37F507CE" w:rsidRPr="601FA55A">
        <w:rPr>
          <w:rFonts w:ascii="Times New Roman" w:hAnsi="Times New Roman" w:cs="Times New Roman"/>
        </w:rPr>
        <w:t>III.C.3.d.</w:t>
      </w:r>
    </w:p>
    <w:p w14:paraId="1FAECC44" w14:textId="3DB3C51E" w:rsidR="00EE59CE" w:rsidRPr="008A2300" w:rsidRDefault="00EE59CE" w:rsidP="00EE59CE">
      <w:pPr>
        <w:jc w:val="center"/>
        <w:rPr>
          <w:rFonts w:ascii="Times New Roman" w:hAnsi="Times New Roman" w:cs="Times New Roman"/>
        </w:rPr>
      </w:pPr>
    </w:p>
    <w:p w14:paraId="349DEAF0" w14:textId="77777777" w:rsidR="004A7858" w:rsidRPr="008A2300" w:rsidRDefault="004A7858" w:rsidP="00EE59CE">
      <w:pPr>
        <w:jc w:val="center"/>
        <w:rPr>
          <w:rFonts w:ascii="Times New Roman" w:hAnsi="Times New Roman" w:cs="Times New Roman"/>
        </w:rPr>
      </w:pPr>
    </w:p>
    <w:p w14:paraId="475DB827" w14:textId="75A63378" w:rsidR="008F595D" w:rsidRPr="008A2300" w:rsidRDefault="7E873C6B" w:rsidP="601FA55A">
      <w:pPr>
        <w:rPr>
          <w:rFonts w:ascii="Times New Roman" w:hAnsi="Times New Roman" w:cs="Times New Roman"/>
          <w:strike/>
          <w:highlight w:val="yellow"/>
        </w:rPr>
      </w:pPr>
      <w:r w:rsidRPr="601FA55A">
        <w:rPr>
          <w:rFonts w:ascii="Times New Roman" w:hAnsi="Times New Roman" w:cs="Times New Roman"/>
          <w:b/>
          <w:bCs/>
        </w:rPr>
        <w:t>All faculty members are required to undergo evaluation for merit as per 10.4.a of the C.B.A.: “All faculty members will be reviewed for merit.”</w:t>
      </w:r>
      <w:r w:rsidRPr="601FA55A">
        <w:rPr>
          <w:rFonts w:ascii="Times New Roman" w:hAnsi="Times New Roman" w:cs="Times New Roman"/>
        </w:rPr>
        <w:t xml:space="preserve"> If you do not wish to be awarded a merit increase, please include a note to that effect with your completed </w:t>
      </w:r>
      <w:r w:rsidR="4259CA71" w:rsidRPr="601FA55A">
        <w:rPr>
          <w:rFonts w:ascii="Times New Roman" w:hAnsi="Times New Roman" w:cs="Times New Roman"/>
        </w:rPr>
        <w:t xml:space="preserve">annual review </w:t>
      </w:r>
      <w:r w:rsidRPr="601FA55A">
        <w:rPr>
          <w:rFonts w:ascii="Times New Roman" w:hAnsi="Times New Roman" w:cs="Times New Roman"/>
        </w:rPr>
        <w:t xml:space="preserve">materials. </w:t>
      </w:r>
      <w:r w:rsidR="008E593D">
        <w:rPr>
          <w:rFonts w:ascii="Times New Roman" w:hAnsi="Times New Roman" w:cs="Times New Roman"/>
        </w:rPr>
        <w:t>Faculty whose annual merit review materials are incomplete are ineligible for merit that year</w:t>
      </w:r>
      <w:r w:rsidR="008D3AA1">
        <w:rPr>
          <w:rFonts w:ascii="Times New Roman" w:hAnsi="Times New Roman" w:cs="Times New Roman"/>
        </w:rPr>
        <w:t xml:space="preserve">. </w:t>
      </w:r>
    </w:p>
    <w:p w14:paraId="73A67F6A" w14:textId="7A7E2F9F" w:rsidR="601FA55A" w:rsidRDefault="601FA55A" w:rsidP="601FA55A">
      <w:pPr>
        <w:rPr>
          <w:rFonts w:ascii="Times New Roman" w:hAnsi="Times New Roman" w:cs="Times New Roman"/>
        </w:rPr>
      </w:pPr>
    </w:p>
    <w:p w14:paraId="716E92D9" w14:textId="77777777" w:rsidR="008F595D" w:rsidRPr="008A2300" w:rsidRDefault="008F595D" w:rsidP="008F595D">
      <w:pPr>
        <w:jc w:val="center"/>
        <w:rPr>
          <w:rFonts w:ascii="Times New Roman" w:hAnsi="Times New Roman" w:cs="Times New Roman"/>
          <w:b/>
          <w:i/>
        </w:rPr>
      </w:pPr>
      <w:r w:rsidRPr="008A2300">
        <w:rPr>
          <w:rFonts w:ascii="Times New Roman" w:hAnsi="Times New Roman" w:cs="Times New Roman"/>
          <w:b/>
          <w:i/>
        </w:rPr>
        <w:t>Annual evaluations and annual evaluations for merit will be based on the following items:</w:t>
      </w:r>
    </w:p>
    <w:p w14:paraId="3A047123" w14:textId="77777777" w:rsidR="008F595D" w:rsidRPr="008A2300" w:rsidRDefault="008F595D" w:rsidP="008F595D">
      <w:pPr>
        <w:rPr>
          <w:rFonts w:ascii="Times New Roman" w:hAnsi="Times New Roman" w:cs="Times New Roman"/>
        </w:rPr>
      </w:pPr>
    </w:p>
    <w:p w14:paraId="00F22978" w14:textId="199F87FF" w:rsidR="008F595D" w:rsidRPr="008A2300" w:rsidRDefault="7E873C6B" w:rsidP="008F595D">
      <w:pPr>
        <w:pStyle w:val="ListParagraph"/>
        <w:numPr>
          <w:ilvl w:val="0"/>
          <w:numId w:val="16"/>
        </w:numPr>
        <w:rPr>
          <w:rFonts w:ascii="Times New Roman" w:hAnsi="Times New Roman" w:cs="Times New Roman"/>
        </w:rPr>
      </w:pPr>
      <w:r w:rsidRPr="601FA55A">
        <w:rPr>
          <w:rFonts w:ascii="Times New Roman" w:hAnsi="Times New Roman" w:cs="Times New Roman"/>
        </w:rPr>
        <w:t>Summary of AOR %’s for three-year period</w:t>
      </w:r>
      <w:r w:rsidR="39A45EFC" w:rsidRPr="601FA55A">
        <w:rPr>
          <w:rFonts w:ascii="Times New Roman" w:hAnsi="Times New Roman" w:cs="Times New Roman"/>
        </w:rPr>
        <w:t xml:space="preserve"> </w:t>
      </w:r>
      <w:r w:rsidRPr="601FA55A">
        <w:rPr>
          <w:rFonts w:ascii="Times New Roman" w:hAnsi="Times New Roman" w:cs="Times New Roman"/>
        </w:rPr>
        <w:t xml:space="preserve"> </w:t>
      </w:r>
    </w:p>
    <w:p w14:paraId="04A54BB5" w14:textId="66E03AE1" w:rsidR="008F595D" w:rsidRPr="008A2300" w:rsidRDefault="7E873C6B" w:rsidP="008F595D">
      <w:pPr>
        <w:pStyle w:val="ListParagraph"/>
        <w:numPr>
          <w:ilvl w:val="0"/>
          <w:numId w:val="16"/>
        </w:numPr>
        <w:rPr>
          <w:rFonts w:ascii="Times New Roman" w:hAnsi="Times New Roman" w:cs="Times New Roman"/>
        </w:rPr>
      </w:pPr>
      <w:r w:rsidRPr="601FA55A">
        <w:rPr>
          <w:rFonts w:ascii="Times New Roman" w:hAnsi="Times New Roman" w:cs="Times New Roman"/>
        </w:rPr>
        <w:t>Three-year Summary of Accomplishments</w:t>
      </w:r>
    </w:p>
    <w:p w14:paraId="1395C9E0" w14:textId="77777777" w:rsidR="008F595D" w:rsidRPr="008A2300" w:rsidRDefault="7E873C6B" w:rsidP="008F595D">
      <w:pPr>
        <w:pStyle w:val="ListParagraph"/>
        <w:numPr>
          <w:ilvl w:val="0"/>
          <w:numId w:val="16"/>
        </w:numPr>
        <w:rPr>
          <w:rFonts w:ascii="Times New Roman" w:hAnsi="Times New Roman" w:cs="Times New Roman"/>
        </w:rPr>
      </w:pPr>
      <w:r w:rsidRPr="601FA55A">
        <w:rPr>
          <w:rFonts w:ascii="Times New Roman" w:hAnsi="Times New Roman" w:cs="Times New Roman"/>
        </w:rPr>
        <w:t xml:space="preserve">Optional Narrative Statement (No more than 1000 words highlighting </w:t>
      </w:r>
      <w:proofErr w:type="gramStart"/>
      <w:r w:rsidRPr="601FA55A">
        <w:rPr>
          <w:rFonts w:ascii="Times New Roman" w:hAnsi="Times New Roman" w:cs="Times New Roman"/>
        </w:rPr>
        <w:t>particular accomplishments</w:t>
      </w:r>
      <w:proofErr w:type="gramEnd"/>
      <w:r w:rsidRPr="601FA55A">
        <w:rPr>
          <w:rFonts w:ascii="Times New Roman" w:hAnsi="Times New Roman" w:cs="Times New Roman"/>
        </w:rPr>
        <w:t xml:space="preserve"> you feel are relevant to the merit review process)</w:t>
      </w:r>
    </w:p>
    <w:p w14:paraId="1EF4E4C4" w14:textId="77777777" w:rsidR="008F595D" w:rsidRPr="008A2300" w:rsidRDefault="7E873C6B" w:rsidP="008F595D">
      <w:pPr>
        <w:pStyle w:val="ListParagraph"/>
        <w:numPr>
          <w:ilvl w:val="0"/>
          <w:numId w:val="16"/>
        </w:numPr>
        <w:rPr>
          <w:rFonts w:ascii="Times New Roman" w:hAnsi="Times New Roman" w:cs="Times New Roman"/>
        </w:rPr>
      </w:pPr>
      <w:r w:rsidRPr="43178907">
        <w:rPr>
          <w:rFonts w:ascii="Times New Roman" w:hAnsi="Times New Roman" w:cs="Times New Roman"/>
        </w:rPr>
        <w:t>Optional Supplemental Materials: Include any teaching award nominations, additional teaching evals, or other evidence of performance not adequately highlighted in the above materials.</w:t>
      </w:r>
    </w:p>
    <w:p w14:paraId="421A8905" w14:textId="777DFEFB" w:rsidR="43D744C6" w:rsidRDefault="43D744C6" w:rsidP="43178907">
      <w:pPr>
        <w:pStyle w:val="ListParagraph"/>
        <w:numPr>
          <w:ilvl w:val="0"/>
          <w:numId w:val="16"/>
        </w:numPr>
        <w:rPr>
          <w:rFonts w:ascii="Times New Roman" w:hAnsi="Times New Roman" w:cs="Times New Roman"/>
        </w:rPr>
      </w:pPr>
      <w:r w:rsidRPr="43178907">
        <w:rPr>
          <w:rFonts w:ascii="Times New Roman" w:hAnsi="Times New Roman" w:cs="Times New Roman"/>
        </w:rPr>
        <w:t>Optional Work Impact Statement to describe adverse external factors (e.g. lab shutdowns, loss of funding) that have had an impact on a faculty member’s productivity during the review period. Faculty have the option to document these circumstances with an explanation of how their professional work has been impacted (e.g., limited ac</w:t>
      </w:r>
      <w:r w:rsidR="22FD18E7" w:rsidRPr="43178907">
        <w:rPr>
          <w:rFonts w:ascii="Times New Roman" w:hAnsi="Times New Roman" w:cs="Times New Roman"/>
        </w:rPr>
        <w:t>cess to research facilities, pivot in research direction due to change in sponsor priorities or policies or policy, reduced research and writing time, inability to fund graduate students.) The statement should omit protected health information and should limit information to include only that w</w:t>
      </w:r>
      <w:r w:rsidR="243CC4DE" w:rsidRPr="43178907">
        <w:rPr>
          <w:rFonts w:ascii="Times New Roman" w:hAnsi="Times New Roman" w:cs="Times New Roman"/>
        </w:rPr>
        <w:t xml:space="preserve">hich is necessary to contextualize the situation. Work impact statements included in </w:t>
      </w:r>
      <w:r w:rsidR="51C6051A" w:rsidRPr="43178907">
        <w:rPr>
          <w:rFonts w:ascii="Times New Roman" w:hAnsi="Times New Roman" w:cs="Times New Roman"/>
        </w:rPr>
        <w:t>EOP (Evidence of Performance)</w:t>
      </w:r>
      <w:r w:rsidR="243CC4DE" w:rsidRPr="43178907">
        <w:rPr>
          <w:rFonts w:ascii="Times New Roman" w:hAnsi="Times New Roman" w:cs="Times New Roman"/>
        </w:rPr>
        <w:t xml:space="preserve"> reports will be part of faculty materials for subsequent promotion, tenure, and post-tenure reviews, as appropriate. Faculty may also note disrupt</w:t>
      </w:r>
      <w:r w:rsidR="3F90F9B7" w:rsidRPr="43178907">
        <w:rPr>
          <w:rFonts w:ascii="Times New Roman" w:hAnsi="Times New Roman" w:cs="Times New Roman"/>
        </w:rPr>
        <w:t>ions to their productivity in their CV.</w:t>
      </w:r>
    </w:p>
    <w:p w14:paraId="1A4F9512" w14:textId="4594DF0F" w:rsidR="008F595D" w:rsidRPr="008A2300" w:rsidRDefault="7E873C6B" w:rsidP="601FA55A">
      <w:pPr>
        <w:pStyle w:val="ListParagraph"/>
        <w:numPr>
          <w:ilvl w:val="0"/>
          <w:numId w:val="16"/>
        </w:numPr>
        <w:rPr>
          <w:rFonts w:ascii="Times New Roman" w:hAnsi="Times New Roman" w:cs="Times New Roman"/>
        </w:rPr>
      </w:pPr>
      <w:r w:rsidRPr="601FA55A">
        <w:rPr>
          <w:rFonts w:ascii="Times New Roman" w:hAnsi="Times New Roman" w:cs="Times New Roman"/>
        </w:rPr>
        <w:t>Seven-year Vita</w:t>
      </w:r>
    </w:p>
    <w:p w14:paraId="72C14453" w14:textId="77777777" w:rsidR="008F595D" w:rsidRPr="008A2300" w:rsidRDefault="008F595D" w:rsidP="008F595D">
      <w:pPr>
        <w:rPr>
          <w:rFonts w:ascii="Times New Roman" w:hAnsi="Times New Roman" w:cs="Times New Roman"/>
        </w:rPr>
      </w:pPr>
    </w:p>
    <w:p w14:paraId="4EC7A4CB" w14:textId="423DD15A" w:rsidR="008F595D" w:rsidRPr="008A2300" w:rsidRDefault="7E873C6B" w:rsidP="1BD300AF">
      <w:pPr>
        <w:jc w:val="center"/>
        <w:rPr>
          <w:rFonts w:ascii="Times New Roman" w:hAnsi="Times New Roman" w:cs="Times New Roman"/>
          <w:i/>
          <w:iCs/>
        </w:rPr>
      </w:pPr>
      <w:r w:rsidRPr="1BD300AF">
        <w:rPr>
          <w:rFonts w:ascii="Times New Roman" w:hAnsi="Times New Roman" w:cs="Times New Roman"/>
          <w:i/>
          <w:iCs/>
        </w:rPr>
        <w:t xml:space="preserve">Staff will assemble all items, except nos. </w:t>
      </w:r>
      <w:r w:rsidR="7A2CFA5A" w:rsidRPr="1BD300AF">
        <w:rPr>
          <w:rFonts w:ascii="Times New Roman" w:hAnsi="Times New Roman" w:cs="Times New Roman"/>
          <w:i/>
          <w:iCs/>
        </w:rPr>
        <w:t>3</w:t>
      </w:r>
      <w:r w:rsidRPr="1BD300AF">
        <w:rPr>
          <w:rFonts w:ascii="Times New Roman" w:hAnsi="Times New Roman" w:cs="Times New Roman"/>
          <w:i/>
          <w:iCs/>
        </w:rPr>
        <w:t xml:space="preserve"> &amp; </w:t>
      </w:r>
      <w:r w:rsidR="5A5A1555" w:rsidRPr="1BD300AF">
        <w:rPr>
          <w:rFonts w:ascii="Times New Roman" w:hAnsi="Times New Roman" w:cs="Times New Roman"/>
          <w:i/>
          <w:iCs/>
        </w:rPr>
        <w:t>4</w:t>
      </w:r>
      <w:r w:rsidRPr="1BD300AF">
        <w:rPr>
          <w:rFonts w:ascii="Times New Roman" w:hAnsi="Times New Roman" w:cs="Times New Roman"/>
          <w:i/>
          <w:iCs/>
        </w:rPr>
        <w:t>. For inclusion in merit files, these should be sent to</w:t>
      </w:r>
      <w:r w:rsidR="4FEC1AEC" w:rsidRPr="1BD300AF">
        <w:rPr>
          <w:rFonts w:ascii="Times New Roman" w:hAnsi="Times New Roman" w:cs="Times New Roman"/>
          <w:i/>
          <w:iCs/>
        </w:rPr>
        <w:t xml:space="preserve"> the Department’s Business Manager or </w:t>
      </w:r>
      <w:r w:rsidR="1F46D9FB" w:rsidRPr="1BD300AF">
        <w:rPr>
          <w:rFonts w:ascii="Times New Roman" w:hAnsi="Times New Roman" w:cs="Times New Roman"/>
          <w:i/>
          <w:iCs/>
        </w:rPr>
        <w:t xml:space="preserve">their </w:t>
      </w:r>
      <w:r w:rsidR="4FEC1AEC" w:rsidRPr="1BD300AF">
        <w:rPr>
          <w:rFonts w:ascii="Times New Roman" w:hAnsi="Times New Roman" w:cs="Times New Roman"/>
          <w:i/>
          <w:iCs/>
        </w:rPr>
        <w:t xml:space="preserve">delegate by January </w:t>
      </w:r>
      <w:r w:rsidR="7325ADEA" w:rsidRPr="1BD300AF">
        <w:rPr>
          <w:rFonts w:ascii="Times New Roman" w:hAnsi="Times New Roman" w:cs="Times New Roman"/>
          <w:i/>
          <w:iCs/>
        </w:rPr>
        <w:t>15</w:t>
      </w:r>
      <w:r w:rsidRPr="1BD300AF">
        <w:rPr>
          <w:rFonts w:ascii="Times New Roman" w:hAnsi="Times New Roman" w:cs="Times New Roman"/>
          <w:i/>
          <w:iCs/>
        </w:rPr>
        <w:t xml:space="preserve"> </w:t>
      </w:r>
    </w:p>
    <w:p w14:paraId="3AFC7612" w14:textId="77777777" w:rsidR="008F595D" w:rsidRPr="008A2300" w:rsidRDefault="008F595D" w:rsidP="008F595D">
      <w:pPr>
        <w:rPr>
          <w:rFonts w:ascii="Times New Roman" w:hAnsi="Times New Roman" w:cs="Times New Roman"/>
        </w:rPr>
      </w:pPr>
    </w:p>
    <w:p w14:paraId="5C09F05D" w14:textId="77777777" w:rsidR="008F595D" w:rsidRPr="008A2300" w:rsidRDefault="008F595D" w:rsidP="008F595D">
      <w:pPr>
        <w:jc w:val="center"/>
        <w:rPr>
          <w:rFonts w:ascii="Times New Roman" w:hAnsi="Times New Roman" w:cs="Times New Roman"/>
          <w:i/>
        </w:rPr>
      </w:pPr>
      <w:r w:rsidRPr="26F15B8B">
        <w:rPr>
          <w:rFonts w:ascii="Times New Roman" w:hAnsi="Times New Roman" w:cs="Times New Roman"/>
          <w:i/>
          <w:iCs/>
        </w:rPr>
        <w:t>*FEAS (Faculty Expertise and Advancement System)</w:t>
      </w:r>
    </w:p>
    <w:p w14:paraId="4ADA4950" w14:textId="28B56B8E" w:rsidR="0FDF00AE" w:rsidRDefault="0FDF00AE" w:rsidP="26F15B8B">
      <w:pPr>
        <w:jc w:val="center"/>
        <w:rPr>
          <w:rFonts w:ascii="Times New Roman" w:hAnsi="Times New Roman" w:cs="Times New Roman"/>
          <w:i/>
          <w:iCs/>
        </w:rPr>
      </w:pPr>
      <w:r w:rsidRPr="26F15B8B">
        <w:rPr>
          <w:rFonts w:ascii="Times New Roman" w:hAnsi="Times New Roman" w:cs="Times New Roman"/>
          <w:i/>
          <w:iCs/>
        </w:rPr>
        <w:t>Three years is in calendar years, example: Spring 2018 to Fall 2020</w:t>
      </w:r>
    </w:p>
    <w:p w14:paraId="7A8CAC2B" w14:textId="13B144C3" w:rsidR="008F595D" w:rsidRPr="008A2300" w:rsidRDefault="008F595D" w:rsidP="43178907">
      <w:pPr>
        <w:rPr>
          <w:rFonts w:ascii="Times New Roman" w:hAnsi="Times New Roman" w:cs="Times New Roman"/>
        </w:rPr>
      </w:pPr>
    </w:p>
    <w:p w14:paraId="36EF7037" w14:textId="27DB8EDA" w:rsidR="008F595D" w:rsidRPr="008A2300" w:rsidRDefault="7E873C6B" w:rsidP="601FA55A">
      <w:pPr>
        <w:rPr>
          <w:rFonts w:ascii="Times New Roman" w:hAnsi="Times New Roman" w:cs="Times New Roman"/>
          <w:b/>
          <w:bCs/>
          <w:strike/>
        </w:rPr>
      </w:pPr>
      <w:r w:rsidRPr="601FA55A">
        <w:rPr>
          <w:rFonts w:ascii="Times New Roman" w:hAnsi="Times New Roman" w:cs="Times New Roman"/>
          <w:b/>
          <w:bCs/>
        </w:rPr>
        <w:t>Please Note: Faculty are responsible for maintaining and updating their individual FEAS vitae. This should be done annually</w:t>
      </w:r>
      <w:r w:rsidR="06927D9F" w:rsidRPr="601FA55A">
        <w:rPr>
          <w:rFonts w:ascii="Times New Roman" w:hAnsi="Times New Roman" w:cs="Times New Roman"/>
          <w:b/>
          <w:bCs/>
        </w:rPr>
        <w:t xml:space="preserve"> before January </w:t>
      </w:r>
      <w:r w:rsidR="43FD44FF" w:rsidRPr="601FA55A">
        <w:rPr>
          <w:rFonts w:ascii="Times New Roman" w:hAnsi="Times New Roman" w:cs="Times New Roman"/>
          <w:b/>
          <w:bCs/>
        </w:rPr>
        <w:t>15</w:t>
      </w:r>
      <w:r w:rsidR="06927D9F" w:rsidRPr="601FA55A">
        <w:rPr>
          <w:rFonts w:ascii="Times New Roman" w:hAnsi="Times New Roman" w:cs="Times New Roman"/>
          <w:b/>
          <w:bCs/>
        </w:rPr>
        <w:t>.</w:t>
      </w:r>
    </w:p>
    <w:p w14:paraId="097BB91E" w14:textId="766755A0" w:rsidR="601FA55A" w:rsidRDefault="601FA55A">
      <w:r>
        <w:br w:type="page"/>
      </w:r>
    </w:p>
    <w:p w14:paraId="0C23D6B7" w14:textId="0BFC4981" w:rsidR="601FA55A" w:rsidRDefault="601FA55A" w:rsidP="601FA55A">
      <w:pPr>
        <w:rPr>
          <w:rFonts w:ascii="Times New Roman" w:hAnsi="Times New Roman" w:cs="Times New Roman"/>
          <w:b/>
          <w:bCs/>
        </w:rPr>
      </w:pPr>
    </w:p>
    <w:p w14:paraId="709BE948" w14:textId="50B26161" w:rsidR="008F595D" w:rsidRPr="008A2300" w:rsidRDefault="008F595D" w:rsidP="44B82385">
      <w:pPr>
        <w:jc w:val="center"/>
        <w:rPr>
          <w:rFonts w:ascii="Times New Roman" w:hAnsi="Times New Roman" w:cs="Times New Roman"/>
        </w:rPr>
      </w:pPr>
      <w:bookmarkStart w:id="10" w:name="_Toc88052668"/>
      <w:r w:rsidRPr="44B82385">
        <w:rPr>
          <w:rFonts w:ascii="Times New Roman" w:hAnsi="Times New Roman" w:cs="Times New Roman"/>
        </w:rPr>
        <w:t>Appendix C</w:t>
      </w:r>
      <w:bookmarkEnd w:id="10"/>
    </w:p>
    <w:p w14:paraId="16CE0F77" w14:textId="77777777" w:rsidR="006B6AAC" w:rsidRPr="008A2300" w:rsidRDefault="006B6AAC" w:rsidP="00EE59CE">
      <w:pPr>
        <w:jc w:val="center"/>
        <w:rPr>
          <w:rFonts w:ascii="Times New Roman" w:hAnsi="Times New Roman" w:cs="Times New Roman"/>
        </w:rPr>
      </w:pPr>
    </w:p>
    <w:p w14:paraId="11DC1E76" w14:textId="56CFFD16" w:rsidR="00393894" w:rsidRDefault="3FE0522E" w:rsidP="06F25ED5">
      <w:pPr>
        <w:jc w:val="center"/>
        <w:rPr>
          <w:rFonts w:ascii="Times New Roman" w:hAnsi="Times New Roman" w:cs="Times New Roman"/>
          <w:b/>
          <w:bCs/>
        </w:rPr>
      </w:pPr>
      <w:r w:rsidRPr="601FA55A">
        <w:rPr>
          <w:rFonts w:ascii="Times New Roman" w:hAnsi="Times New Roman" w:cs="Times New Roman"/>
        </w:rPr>
        <w:t>GUIDELINES FOR THE REVIEW OF FAC</w:t>
      </w:r>
      <w:r w:rsidR="5625E173" w:rsidRPr="601FA55A">
        <w:rPr>
          <w:rFonts w:ascii="Times New Roman" w:hAnsi="Times New Roman" w:cs="Times New Roman"/>
        </w:rPr>
        <w:t>U</w:t>
      </w:r>
      <w:r w:rsidRPr="601FA55A">
        <w:rPr>
          <w:rFonts w:ascii="Times New Roman" w:hAnsi="Times New Roman" w:cs="Times New Roman"/>
        </w:rPr>
        <w:t xml:space="preserve">LTY IN THE </w:t>
      </w:r>
      <w:r w:rsidR="72EE6670" w:rsidRPr="601FA55A">
        <w:rPr>
          <w:rFonts w:ascii="Times New Roman" w:hAnsi="Times New Roman" w:cs="Times New Roman"/>
        </w:rPr>
        <w:t xml:space="preserve">THIRD </w:t>
      </w:r>
      <w:r w:rsidR="1E1F0663" w:rsidRPr="601FA55A">
        <w:rPr>
          <w:rFonts w:ascii="Times New Roman" w:hAnsi="Times New Roman" w:cs="Times New Roman"/>
        </w:rPr>
        <w:t>YEAR</w:t>
      </w:r>
    </w:p>
    <w:p w14:paraId="061193A3" w14:textId="738463D4" w:rsidR="16F4F843" w:rsidRDefault="16F4F843" w:rsidP="16F4F843">
      <w:pPr>
        <w:jc w:val="center"/>
        <w:rPr>
          <w:rFonts w:ascii="Times New Roman" w:hAnsi="Times New Roman" w:cs="Times New Roman"/>
        </w:rPr>
      </w:pPr>
    </w:p>
    <w:p w14:paraId="13723DF2" w14:textId="05EEE818" w:rsidR="00C00E20" w:rsidRPr="008A2300" w:rsidRDefault="37F507CE" w:rsidP="601FA55A">
      <w:pPr>
        <w:jc w:val="center"/>
        <w:rPr>
          <w:rFonts w:ascii="Times New Roman" w:hAnsi="Times New Roman" w:cs="Times New Roman"/>
        </w:rPr>
      </w:pPr>
      <w:r w:rsidRPr="601FA55A">
        <w:rPr>
          <w:rFonts w:ascii="Times New Roman" w:hAnsi="Times New Roman" w:cs="Times New Roman"/>
        </w:rPr>
        <w:t>REVISED</w:t>
      </w:r>
      <w:r w:rsidR="6C54EC22" w:rsidRPr="601FA55A">
        <w:rPr>
          <w:rFonts w:ascii="Times New Roman" w:hAnsi="Times New Roman" w:cs="Times New Roman"/>
        </w:rPr>
        <w:t xml:space="preserve"> </w:t>
      </w:r>
      <w:r w:rsidR="5440E5AC" w:rsidRPr="601FA55A">
        <w:rPr>
          <w:rFonts w:ascii="Times New Roman" w:hAnsi="Times New Roman" w:cs="Times New Roman"/>
        </w:rPr>
        <w:t>August 25, 2023</w:t>
      </w:r>
    </w:p>
    <w:p w14:paraId="77DA7974" w14:textId="77777777" w:rsidR="00C00E20" w:rsidRDefault="00C00E20" w:rsidP="00393894">
      <w:pPr>
        <w:jc w:val="center"/>
        <w:rPr>
          <w:rFonts w:ascii="Times New Roman" w:hAnsi="Times New Roman" w:cs="Times New Roman"/>
          <w:b/>
        </w:rPr>
      </w:pPr>
    </w:p>
    <w:p w14:paraId="6AD9AFD8" w14:textId="77777777" w:rsidR="00C00E20" w:rsidRPr="008A2300" w:rsidRDefault="00C00E20" w:rsidP="00393894">
      <w:pPr>
        <w:jc w:val="center"/>
        <w:rPr>
          <w:rFonts w:ascii="Times New Roman" w:hAnsi="Times New Roman" w:cs="Times New Roman"/>
          <w:b/>
        </w:rPr>
      </w:pPr>
    </w:p>
    <w:p w14:paraId="1AA34057" w14:textId="05FC177B" w:rsidR="00274B6C" w:rsidRPr="008A2300" w:rsidRDefault="00274B6C" w:rsidP="00274B6C">
      <w:pPr>
        <w:rPr>
          <w:rFonts w:ascii="Times New Roman" w:hAnsi="Times New Roman" w:cs="Times New Roman"/>
          <w:b/>
        </w:rPr>
      </w:pPr>
      <w:r w:rsidRPr="008A2300">
        <w:rPr>
          <w:rFonts w:ascii="Times New Roman" w:hAnsi="Times New Roman" w:cs="Times New Roman"/>
          <w:b/>
        </w:rPr>
        <w:t>In the Department the criteria for tenure are laid out in Appendix A.</w:t>
      </w:r>
    </w:p>
    <w:p w14:paraId="331D725F" w14:textId="77777777" w:rsidR="00274B6C" w:rsidRPr="008A2300" w:rsidRDefault="00274B6C" w:rsidP="00274B6C">
      <w:pPr>
        <w:rPr>
          <w:rFonts w:ascii="Times New Roman" w:hAnsi="Times New Roman" w:cs="Times New Roman"/>
        </w:rPr>
      </w:pPr>
    </w:p>
    <w:p w14:paraId="6284E6DF" w14:textId="4170FFEF" w:rsidR="00274B6C" w:rsidRPr="008A2300" w:rsidRDefault="72EE6670" w:rsidP="00274B6C">
      <w:pPr>
        <w:ind w:firstLine="720"/>
        <w:rPr>
          <w:rFonts w:ascii="Times New Roman" w:hAnsi="Times New Roman" w:cs="Times New Roman"/>
        </w:rPr>
      </w:pPr>
      <w:r w:rsidRPr="601FA55A">
        <w:rPr>
          <w:rFonts w:ascii="Times New Roman" w:hAnsi="Times New Roman" w:cs="Times New Roman"/>
        </w:rPr>
        <w:t xml:space="preserve">The review is to ascertain whether an untenured faculty member in </w:t>
      </w:r>
      <w:r w:rsidR="12D88EC5" w:rsidRPr="601FA55A">
        <w:rPr>
          <w:rFonts w:ascii="Times New Roman" w:hAnsi="Times New Roman" w:cs="Times New Roman"/>
        </w:rPr>
        <w:t>their</w:t>
      </w:r>
      <w:r w:rsidRPr="601FA55A">
        <w:rPr>
          <w:rFonts w:ascii="Times New Roman" w:hAnsi="Times New Roman" w:cs="Times New Roman"/>
        </w:rPr>
        <w:t xml:space="preserve"> </w:t>
      </w:r>
      <w:r w:rsidRPr="601FA55A">
        <w:rPr>
          <w:rFonts w:ascii="Times New Roman" w:hAnsi="Times New Roman" w:cs="Times New Roman"/>
          <w:b/>
          <w:bCs/>
        </w:rPr>
        <w:t xml:space="preserve">third year </w:t>
      </w:r>
      <w:r w:rsidRPr="601FA55A">
        <w:rPr>
          <w:rFonts w:ascii="Times New Roman" w:hAnsi="Times New Roman" w:cs="Times New Roman"/>
        </w:rPr>
        <w:t>at Florida State University has demonstrated both sufficient pedagogical ability and progress toward publication, which, if sustained, would likely result in a positive recommendation for tenure in</w:t>
      </w:r>
      <w:r w:rsidR="09E0AE3C" w:rsidRPr="601FA55A">
        <w:rPr>
          <w:rFonts w:ascii="Times New Roman" w:hAnsi="Times New Roman" w:cs="Times New Roman"/>
        </w:rPr>
        <w:t xml:space="preserve"> their</w:t>
      </w:r>
      <w:r w:rsidRPr="601FA55A">
        <w:rPr>
          <w:rFonts w:ascii="Times New Roman" w:hAnsi="Times New Roman" w:cs="Times New Roman"/>
        </w:rPr>
        <w:t xml:space="preserve"> sixth or seventh year.</w:t>
      </w:r>
    </w:p>
    <w:p w14:paraId="3B30D053" w14:textId="77777777" w:rsidR="00274B6C" w:rsidRPr="008A2300" w:rsidRDefault="00274B6C" w:rsidP="00274B6C">
      <w:pPr>
        <w:ind w:firstLine="720"/>
        <w:rPr>
          <w:rFonts w:ascii="Times New Roman" w:hAnsi="Times New Roman" w:cs="Times New Roman"/>
        </w:rPr>
      </w:pPr>
    </w:p>
    <w:p w14:paraId="6CF852D2" w14:textId="00F4E574" w:rsidR="00274B6C" w:rsidRPr="008A2300" w:rsidRDefault="72EE6670" w:rsidP="00274B6C">
      <w:pPr>
        <w:rPr>
          <w:rFonts w:ascii="Times New Roman" w:hAnsi="Times New Roman" w:cs="Times New Roman"/>
        </w:rPr>
      </w:pPr>
      <w:r w:rsidRPr="601FA55A">
        <w:rPr>
          <w:rFonts w:ascii="Times New Roman" w:hAnsi="Times New Roman" w:cs="Times New Roman"/>
        </w:rPr>
        <w:t>For the</w:t>
      </w:r>
      <w:r w:rsidRPr="601FA55A">
        <w:rPr>
          <w:rFonts w:ascii="Times New Roman" w:hAnsi="Times New Roman" w:cs="Times New Roman"/>
          <w:b/>
          <w:bCs/>
        </w:rPr>
        <w:t xml:space="preserve"> third</w:t>
      </w:r>
      <w:r w:rsidRPr="601FA55A">
        <w:rPr>
          <w:rFonts w:ascii="Times New Roman" w:hAnsi="Times New Roman" w:cs="Times New Roman"/>
        </w:rPr>
        <w:t xml:space="preserve"> year review the candidate will be assessed on </w:t>
      </w:r>
      <w:r w:rsidR="64E0C090" w:rsidRPr="601FA55A">
        <w:rPr>
          <w:rFonts w:ascii="Times New Roman" w:hAnsi="Times New Roman" w:cs="Times New Roman"/>
        </w:rPr>
        <w:t xml:space="preserve">their </w:t>
      </w:r>
      <w:r w:rsidRPr="601FA55A">
        <w:rPr>
          <w:rFonts w:ascii="Times New Roman" w:hAnsi="Times New Roman" w:cs="Times New Roman"/>
        </w:rPr>
        <w:t>progress towards tenure and given advice on how to stay on track.</w:t>
      </w:r>
    </w:p>
    <w:p w14:paraId="68CB2565" w14:textId="77777777" w:rsidR="00274B6C" w:rsidRPr="008A2300" w:rsidRDefault="00274B6C" w:rsidP="00274B6C">
      <w:pPr>
        <w:rPr>
          <w:rFonts w:ascii="Times New Roman" w:hAnsi="Times New Roman" w:cs="Times New Roman"/>
        </w:rPr>
      </w:pPr>
    </w:p>
    <w:p w14:paraId="4846E44A" w14:textId="62B0B5E2" w:rsidR="0099731D" w:rsidRPr="008A2300" w:rsidRDefault="0099731D" w:rsidP="00274B6C">
      <w:pPr>
        <w:rPr>
          <w:rFonts w:ascii="Times New Roman" w:hAnsi="Times New Roman" w:cs="Times New Roman"/>
        </w:rPr>
      </w:pPr>
    </w:p>
    <w:p w14:paraId="4A45C48B" w14:textId="74D6A4D2" w:rsidR="0099731D" w:rsidRPr="008A2300" w:rsidRDefault="70085C38" w:rsidP="3A33F2DF">
      <w:pPr>
        <w:rPr>
          <w:rFonts w:ascii="Times New Roman" w:hAnsi="Times New Roman" w:cs="Times New Roman"/>
          <w:b/>
          <w:bCs/>
          <w:u w:val="single"/>
        </w:rPr>
      </w:pPr>
      <w:r w:rsidRPr="3A33F2DF">
        <w:rPr>
          <w:rFonts w:ascii="Times New Roman" w:hAnsi="Times New Roman" w:cs="Times New Roman"/>
          <w:b/>
          <w:bCs/>
          <w:u w:val="single"/>
        </w:rPr>
        <w:t>I. Procedures for Faculty Reviews in the Third</w:t>
      </w:r>
      <w:r w:rsidR="29A047B2" w:rsidRPr="3A33F2DF">
        <w:rPr>
          <w:rFonts w:ascii="Times New Roman" w:hAnsi="Times New Roman" w:cs="Times New Roman"/>
          <w:b/>
          <w:bCs/>
          <w:u w:val="single"/>
        </w:rPr>
        <w:t xml:space="preserve"> Year</w:t>
      </w:r>
      <w:r w:rsidRPr="3A33F2DF">
        <w:rPr>
          <w:rFonts w:ascii="Times New Roman" w:hAnsi="Times New Roman" w:cs="Times New Roman"/>
          <w:b/>
          <w:bCs/>
          <w:u w:val="single"/>
        </w:rPr>
        <w:t>:</w:t>
      </w:r>
    </w:p>
    <w:p w14:paraId="746DB1D7" w14:textId="77777777" w:rsidR="0099731D" w:rsidRPr="008A2300" w:rsidRDefault="0099731D" w:rsidP="0099731D">
      <w:pPr>
        <w:rPr>
          <w:rFonts w:ascii="Times New Roman" w:hAnsi="Times New Roman" w:cs="Times New Roman"/>
        </w:rPr>
      </w:pPr>
    </w:p>
    <w:p w14:paraId="642542D1" w14:textId="3EE8F5DE" w:rsidR="0099731D" w:rsidRPr="008A2300" w:rsidRDefault="69AEC315" w:rsidP="0099731D">
      <w:pPr>
        <w:rPr>
          <w:rFonts w:ascii="Times New Roman" w:hAnsi="Times New Roman" w:cs="Times New Roman"/>
        </w:rPr>
      </w:pPr>
      <w:r w:rsidRPr="601FA55A">
        <w:rPr>
          <w:rFonts w:ascii="Times New Roman" w:hAnsi="Times New Roman" w:cs="Times New Roman"/>
        </w:rPr>
        <w:t>(1) The candidate shall submit a current and comprehensive binder</w:t>
      </w:r>
      <w:r w:rsidR="093696F2" w:rsidRPr="601FA55A">
        <w:rPr>
          <w:rFonts w:ascii="Times New Roman" w:hAnsi="Times New Roman" w:cs="Times New Roman"/>
        </w:rPr>
        <w:t xml:space="preserve"> of their unpublished manuscripts and published works to the</w:t>
      </w:r>
      <w:r w:rsidR="00A2621B">
        <w:rPr>
          <w:rFonts w:ascii="Times New Roman" w:hAnsi="Times New Roman" w:cs="Times New Roman"/>
        </w:rPr>
        <w:t xml:space="preserve"> Third</w:t>
      </w:r>
      <w:r w:rsidR="093696F2" w:rsidRPr="601FA55A">
        <w:rPr>
          <w:rFonts w:ascii="Times New Roman" w:hAnsi="Times New Roman" w:cs="Times New Roman"/>
        </w:rPr>
        <w:t xml:space="preserve"> </w:t>
      </w:r>
      <w:r w:rsidR="32BB2EC8" w:rsidRPr="601FA55A">
        <w:rPr>
          <w:rFonts w:ascii="Times New Roman" w:hAnsi="Times New Roman" w:cs="Times New Roman"/>
        </w:rPr>
        <w:t>Year Promotion and Tenure Sub-committee</w:t>
      </w:r>
      <w:r w:rsidR="00F11EF1">
        <w:rPr>
          <w:rFonts w:ascii="Times New Roman" w:hAnsi="Times New Roman" w:cs="Times New Roman"/>
        </w:rPr>
        <w:t>.</w:t>
      </w:r>
      <w:r w:rsidRPr="601FA55A">
        <w:rPr>
          <w:rFonts w:ascii="Times New Roman" w:hAnsi="Times New Roman" w:cs="Times New Roman"/>
        </w:rPr>
        <w:t xml:space="preserve"> This binder should be received by the Promotion and Tenure </w:t>
      </w:r>
      <w:r w:rsidR="49297C87" w:rsidRPr="601FA55A">
        <w:rPr>
          <w:rFonts w:ascii="Times New Roman" w:hAnsi="Times New Roman" w:cs="Times New Roman"/>
        </w:rPr>
        <w:t xml:space="preserve">Sub-committee </w:t>
      </w:r>
      <w:r w:rsidRPr="601FA55A">
        <w:rPr>
          <w:rFonts w:ascii="Times New Roman" w:hAnsi="Times New Roman" w:cs="Times New Roman"/>
        </w:rPr>
        <w:t>by February 1.</w:t>
      </w:r>
    </w:p>
    <w:p w14:paraId="7D24B91C" w14:textId="77777777" w:rsidR="0099731D" w:rsidRPr="008A2300" w:rsidRDefault="0099731D" w:rsidP="0099731D">
      <w:pPr>
        <w:rPr>
          <w:rFonts w:ascii="Times New Roman" w:hAnsi="Times New Roman" w:cs="Times New Roman"/>
        </w:rPr>
      </w:pPr>
    </w:p>
    <w:p w14:paraId="04813C66" w14:textId="0A2D0B8F" w:rsidR="0099731D" w:rsidRPr="008A2300" w:rsidRDefault="0099731D" w:rsidP="0099731D">
      <w:pPr>
        <w:rPr>
          <w:rFonts w:ascii="Times New Roman" w:hAnsi="Times New Roman" w:cs="Times New Roman"/>
        </w:rPr>
      </w:pPr>
      <w:r w:rsidRPr="008A2300">
        <w:rPr>
          <w:rFonts w:ascii="Times New Roman" w:hAnsi="Times New Roman" w:cs="Times New Roman"/>
        </w:rPr>
        <w:t xml:space="preserve">(2) The </w:t>
      </w:r>
      <w:r w:rsidR="00A2621B">
        <w:rPr>
          <w:rFonts w:ascii="Times New Roman" w:hAnsi="Times New Roman" w:cs="Times New Roman"/>
        </w:rPr>
        <w:t>c</w:t>
      </w:r>
      <w:r w:rsidRPr="008A2300">
        <w:rPr>
          <w:rFonts w:ascii="Times New Roman" w:hAnsi="Times New Roman" w:cs="Times New Roman"/>
        </w:rPr>
        <w:t>ommittee will study the binder, discuss the candidate’s record, and vote by secret ballot.</w:t>
      </w:r>
    </w:p>
    <w:p w14:paraId="290B6453" w14:textId="77777777" w:rsidR="0099731D" w:rsidRPr="008A2300" w:rsidRDefault="0099731D" w:rsidP="0099731D">
      <w:pPr>
        <w:rPr>
          <w:rFonts w:ascii="Times New Roman" w:hAnsi="Times New Roman" w:cs="Times New Roman"/>
        </w:rPr>
      </w:pPr>
    </w:p>
    <w:p w14:paraId="5069D2BE" w14:textId="7D21327B" w:rsidR="0099731D" w:rsidRPr="008A2300" w:rsidRDefault="69AEC315" w:rsidP="0099731D">
      <w:pPr>
        <w:rPr>
          <w:rFonts w:ascii="Times New Roman" w:hAnsi="Times New Roman" w:cs="Times New Roman"/>
        </w:rPr>
      </w:pPr>
      <w:r w:rsidRPr="601FA55A">
        <w:rPr>
          <w:rFonts w:ascii="Times New Roman" w:hAnsi="Times New Roman" w:cs="Times New Roman"/>
        </w:rPr>
        <w:t>(3) The committee will provide a narrative</w:t>
      </w:r>
      <w:r w:rsidR="54D5FFC5" w:rsidRPr="601FA55A">
        <w:rPr>
          <w:rFonts w:ascii="Times New Roman" w:hAnsi="Times New Roman" w:cs="Times New Roman"/>
        </w:rPr>
        <w:t xml:space="preserve">, which </w:t>
      </w:r>
      <w:r w:rsidR="56FE0B63" w:rsidRPr="601FA55A">
        <w:rPr>
          <w:rFonts w:ascii="Times New Roman" w:hAnsi="Times New Roman" w:cs="Times New Roman"/>
        </w:rPr>
        <w:t>must</w:t>
      </w:r>
      <w:r w:rsidR="54D5FFC5" w:rsidRPr="601FA55A">
        <w:rPr>
          <w:rFonts w:ascii="Times New Roman" w:hAnsi="Times New Roman" w:cs="Times New Roman"/>
        </w:rPr>
        <w:t xml:space="preserve"> be included in the binder for</w:t>
      </w:r>
      <w:r w:rsidR="39E7ED9A" w:rsidRPr="601FA55A">
        <w:rPr>
          <w:rFonts w:ascii="Times New Roman" w:hAnsi="Times New Roman" w:cs="Times New Roman"/>
        </w:rPr>
        <w:t xml:space="preserve"> Promotion and/or Tenure</w:t>
      </w:r>
      <w:r w:rsidR="3FEE20D2" w:rsidRPr="601FA55A">
        <w:rPr>
          <w:rFonts w:ascii="Times New Roman" w:hAnsi="Times New Roman" w:cs="Times New Roman"/>
        </w:rPr>
        <w:t xml:space="preserve"> and that must be signed by the </w:t>
      </w:r>
      <w:r w:rsidR="00C6215D">
        <w:rPr>
          <w:rFonts w:ascii="Times New Roman" w:hAnsi="Times New Roman" w:cs="Times New Roman"/>
        </w:rPr>
        <w:t>c</w:t>
      </w:r>
      <w:r w:rsidR="0008185A">
        <w:rPr>
          <w:rFonts w:ascii="Times New Roman" w:hAnsi="Times New Roman" w:cs="Times New Roman"/>
        </w:rPr>
        <w:t>hair</w:t>
      </w:r>
      <w:r w:rsidR="3FEE20D2" w:rsidRPr="601FA55A">
        <w:rPr>
          <w:rFonts w:ascii="Times New Roman" w:hAnsi="Times New Roman" w:cs="Times New Roman"/>
        </w:rPr>
        <w:t xml:space="preserve"> of the committee,</w:t>
      </w:r>
      <w:r w:rsidR="39E7ED9A" w:rsidRPr="601FA55A">
        <w:rPr>
          <w:rFonts w:ascii="Times New Roman" w:hAnsi="Times New Roman" w:cs="Times New Roman"/>
        </w:rPr>
        <w:t xml:space="preserve"> </w:t>
      </w:r>
      <w:r w:rsidRPr="601FA55A">
        <w:rPr>
          <w:rFonts w:ascii="Times New Roman" w:hAnsi="Times New Roman" w:cs="Times New Roman"/>
        </w:rPr>
        <w:t>that summarizes the results of the vote and assesses the candidate’s strengths and weaknesses.</w:t>
      </w:r>
    </w:p>
    <w:p w14:paraId="6AAF7F2A" w14:textId="77777777" w:rsidR="0099731D" w:rsidRPr="008A2300" w:rsidRDefault="0099731D" w:rsidP="0099731D">
      <w:pPr>
        <w:rPr>
          <w:rFonts w:ascii="Times New Roman" w:hAnsi="Times New Roman" w:cs="Times New Roman"/>
        </w:rPr>
      </w:pPr>
    </w:p>
    <w:p w14:paraId="26C93318" w14:textId="2C642B2F" w:rsidR="0099731D" w:rsidRPr="008A2300" w:rsidRDefault="12F5F485" w:rsidP="0099731D">
      <w:pPr>
        <w:rPr>
          <w:rFonts w:ascii="Times New Roman" w:hAnsi="Times New Roman" w:cs="Times New Roman"/>
        </w:rPr>
      </w:pPr>
      <w:r w:rsidRPr="601FA55A">
        <w:rPr>
          <w:rFonts w:ascii="Times New Roman" w:hAnsi="Times New Roman" w:cs="Times New Roman"/>
        </w:rPr>
        <w:t xml:space="preserve">The required narrative from the P&amp;T committee that summarizes the review should come from the department </w:t>
      </w:r>
      <w:r w:rsidR="00C6215D">
        <w:rPr>
          <w:rFonts w:ascii="Times New Roman" w:hAnsi="Times New Roman" w:cs="Times New Roman"/>
        </w:rPr>
        <w:t>c</w:t>
      </w:r>
      <w:r w:rsidR="0008185A">
        <w:rPr>
          <w:rFonts w:ascii="Times New Roman" w:hAnsi="Times New Roman" w:cs="Times New Roman"/>
        </w:rPr>
        <w:t>hair</w:t>
      </w:r>
      <w:r w:rsidRPr="601FA55A">
        <w:rPr>
          <w:rFonts w:ascii="Times New Roman" w:hAnsi="Times New Roman" w:cs="Times New Roman"/>
        </w:rPr>
        <w:t xml:space="preserve"> to the </w:t>
      </w:r>
      <w:r w:rsidR="00253CB7">
        <w:rPr>
          <w:rFonts w:ascii="Times New Roman" w:hAnsi="Times New Roman" w:cs="Times New Roman"/>
        </w:rPr>
        <w:t>d</w:t>
      </w:r>
      <w:r w:rsidRPr="601FA55A">
        <w:rPr>
          <w:rFonts w:ascii="Times New Roman" w:hAnsi="Times New Roman" w:cs="Times New Roman"/>
        </w:rPr>
        <w:t>ean. A suggested format, which may be modified or expanded, for such use is:</w:t>
      </w:r>
    </w:p>
    <w:p w14:paraId="5887412F" w14:textId="77777777" w:rsidR="0099731D" w:rsidRPr="008A2300" w:rsidRDefault="0099731D" w:rsidP="0099731D">
      <w:pPr>
        <w:rPr>
          <w:rFonts w:ascii="Times New Roman" w:hAnsi="Times New Roman" w:cs="Times New Roman"/>
        </w:rPr>
      </w:pPr>
    </w:p>
    <w:p w14:paraId="0FB9F73D" w14:textId="393C213E" w:rsidR="0099731D" w:rsidRPr="008A2300" w:rsidRDefault="0099731D" w:rsidP="0099731D">
      <w:pPr>
        <w:rPr>
          <w:rFonts w:ascii="Times New Roman" w:hAnsi="Times New Roman" w:cs="Times New Roman"/>
          <w:b/>
        </w:rPr>
      </w:pPr>
      <w:r w:rsidRPr="008A2300">
        <w:rPr>
          <w:rFonts w:ascii="Times New Roman" w:hAnsi="Times New Roman" w:cs="Times New Roman"/>
          <w:b/>
        </w:rPr>
        <w:t>Summary of Meeting</w:t>
      </w:r>
    </w:p>
    <w:p w14:paraId="52D40E41" w14:textId="77777777" w:rsidR="0099731D" w:rsidRPr="008A2300" w:rsidRDefault="0099731D" w:rsidP="0099731D">
      <w:pPr>
        <w:rPr>
          <w:rFonts w:ascii="Times New Roman" w:hAnsi="Times New Roman" w:cs="Times New Roman"/>
          <w:b/>
        </w:rPr>
      </w:pPr>
    </w:p>
    <w:p w14:paraId="0629BC3A" w14:textId="18703676" w:rsidR="0099731D" w:rsidRPr="008A2300" w:rsidRDefault="0099731D" w:rsidP="0099731D">
      <w:pPr>
        <w:rPr>
          <w:rFonts w:ascii="Times New Roman" w:hAnsi="Times New Roman" w:cs="Times New Roman"/>
        </w:rPr>
      </w:pPr>
      <w:r w:rsidRPr="008A2300">
        <w:rPr>
          <w:rFonts w:ascii="Times New Roman" w:hAnsi="Times New Roman" w:cs="Times New Roman"/>
          <w:b/>
        </w:rPr>
        <w:t xml:space="preserve">The P&amp;T committee reviewed the candidate for promotion (and/or tenure). A majority of the committee expressed that the candidate’s binder provided evidence that the candidate (did not meet/met/exceeded/far exceeded) the norm for his or her discipline </w:t>
      </w:r>
      <w:proofErr w:type="gramStart"/>
      <w:r w:rsidRPr="008A2300">
        <w:rPr>
          <w:rFonts w:ascii="Times New Roman" w:hAnsi="Times New Roman" w:cs="Times New Roman"/>
          <w:b/>
        </w:rPr>
        <w:t>in the area of</w:t>
      </w:r>
      <w:proofErr w:type="gramEnd"/>
      <w:r w:rsidRPr="008A2300">
        <w:rPr>
          <w:rFonts w:ascii="Times New Roman" w:hAnsi="Times New Roman" w:cs="Times New Roman"/>
          <w:b/>
        </w:rPr>
        <w:t xml:space="preserve"> research (similar sentences can be used for teaching and service). Comments were made regarding the candidate’s strength/weakness </w:t>
      </w:r>
      <w:proofErr w:type="gramStart"/>
      <w:r w:rsidRPr="008A2300">
        <w:rPr>
          <w:rFonts w:ascii="Times New Roman" w:hAnsi="Times New Roman" w:cs="Times New Roman"/>
          <w:b/>
        </w:rPr>
        <w:t>in the area of</w:t>
      </w:r>
      <w:proofErr w:type="gramEnd"/>
      <w:r w:rsidRPr="008A2300">
        <w:rPr>
          <w:rFonts w:ascii="Times New Roman" w:hAnsi="Times New Roman" w:cs="Times New Roman"/>
          <w:b/>
        </w:rPr>
        <w:t xml:space="preserve"> </w:t>
      </w:r>
      <w:r w:rsidRPr="008A2300">
        <w:rPr>
          <w:rFonts w:ascii="Times New Roman" w:hAnsi="Times New Roman" w:cs="Times New Roman"/>
          <w:b/>
        </w:rPr>
        <w:softHyphen/>
      </w:r>
      <w:r w:rsidRPr="008A2300">
        <w:rPr>
          <w:rFonts w:ascii="Times New Roman" w:hAnsi="Times New Roman" w:cs="Times New Roman"/>
          <w:b/>
        </w:rPr>
        <w:softHyphen/>
        <w:t xml:space="preserve">____, as evidenced by ____. </w:t>
      </w:r>
    </w:p>
    <w:p w14:paraId="7E040B36" w14:textId="77777777" w:rsidR="0099731D" w:rsidRPr="008A2300" w:rsidRDefault="0099731D" w:rsidP="0099731D">
      <w:pPr>
        <w:rPr>
          <w:rFonts w:ascii="Times New Roman" w:hAnsi="Times New Roman" w:cs="Times New Roman"/>
        </w:rPr>
      </w:pPr>
    </w:p>
    <w:p w14:paraId="303E987D" w14:textId="19D9668B" w:rsidR="0099731D" w:rsidRPr="008A2300" w:rsidRDefault="0099731D" w:rsidP="0099731D">
      <w:pPr>
        <w:rPr>
          <w:rFonts w:ascii="Times New Roman" w:hAnsi="Times New Roman" w:cs="Times New Roman"/>
        </w:rPr>
      </w:pPr>
      <w:r w:rsidRPr="008A2300">
        <w:rPr>
          <w:rFonts w:ascii="Times New Roman" w:hAnsi="Times New Roman" w:cs="Times New Roman"/>
        </w:rPr>
        <w:t xml:space="preserve">(4) The </w:t>
      </w:r>
      <w:r w:rsidR="00C6215D">
        <w:rPr>
          <w:rFonts w:ascii="Times New Roman" w:hAnsi="Times New Roman" w:cs="Times New Roman"/>
        </w:rPr>
        <w:t>c</w:t>
      </w:r>
      <w:r w:rsidR="0008185A">
        <w:rPr>
          <w:rFonts w:ascii="Times New Roman" w:hAnsi="Times New Roman" w:cs="Times New Roman"/>
        </w:rPr>
        <w:t>hair</w:t>
      </w:r>
      <w:r w:rsidRPr="008A2300">
        <w:rPr>
          <w:rFonts w:ascii="Times New Roman" w:hAnsi="Times New Roman" w:cs="Times New Roman"/>
        </w:rPr>
        <w:t xml:space="preserve"> of the department will share the findings with the Dean of the College of Arts and Sciences.</w:t>
      </w:r>
    </w:p>
    <w:p w14:paraId="2170CC25" w14:textId="7F54610F" w:rsidR="00CA243E" w:rsidRPr="008A2300" w:rsidRDefault="00CA243E" w:rsidP="0099731D">
      <w:pPr>
        <w:rPr>
          <w:rFonts w:ascii="Times New Roman" w:hAnsi="Times New Roman" w:cs="Times New Roman"/>
        </w:rPr>
      </w:pPr>
    </w:p>
    <w:p w14:paraId="7590F1EB" w14:textId="36AE32F5" w:rsidR="00CA243E" w:rsidRPr="008A2300" w:rsidRDefault="00CA243E" w:rsidP="00CA243E">
      <w:pPr>
        <w:rPr>
          <w:rFonts w:ascii="Times New Roman" w:hAnsi="Times New Roman" w:cs="Times New Roman"/>
          <w:b/>
          <w:u w:val="single"/>
        </w:rPr>
      </w:pPr>
      <w:r w:rsidRPr="008A2300">
        <w:rPr>
          <w:rFonts w:ascii="Times New Roman" w:hAnsi="Times New Roman" w:cs="Times New Roman"/>
          <w:b/>
          <w:u w:val="single"/>
        </w:rPr>
        <w:lastRenderedPageBreak/>
        <w:t>II. Teaching: Classroom Visitations</w:t>
      </w:r>
    </w:p>
    <w:p w14:paraId="53E5B599" w14:textId="77777777" w:rsidR="00CA243E" w:rsidRPr="008A2300" w:rsidRDefault="00CA243E" w:rsidP="00CA243E">
      <w:pPr>
        <w:rPr>
          <w:rFonts w:ascii="Times New Roman" w:hAnsi="Times New Roman" w:cs="Times New Roman"/>
        </w:rPr>
      </w:pPr>
    </w:p>
    <w:p w14:paraId="66C97FA9" w14:textId="59C4BC76" w:rsidR="00CA243E" w:rsidRPr="008A2300" w:rsidRDefault="011672D0" w:rsidP="00CA243E">
      <w:pPr>
        <w:rPr>
          <w:rFonts w:ascii="Times New Roman" w:hAnsi="Times New Roman" w:cs="Times New Roman"/>
        </w:rPr>
      </w:pPr>
      <w:r w:rsidRPr="3A33F2DF">
        <w:rPr>
          <w:rFonts w:ascii="Times New Roman" w:hAnsi="Times New Roman" w:cs="Times New Roman"/>
        </w:rPr>
        <w:t xml:space="preserve">The </w:t>
      </w:r>
      <w:r w:rsidR="0008185A">
        <w:rPr>
          <w:rFonts w:ascii="Times New Roman" w:hAnsi="Times New Roman" w:cs="Times New Roman"/>
        </w:rPr>
        <w:t>Chair</w:t>
      </w:r>
      <w:r w:rsidRPr="3A33F2DF">
        <w:rPr>
          <w:rFonts w:ascii="Times New Roman" w:hAnsi="Times New Roman" w:cs="Times New Roman"/>
        </w:rPr>
        <w:t xml:space="preserve"> of the department and two committee members appointed by the </w:t>
      </w:r>
      <w:r w:rsidR="0008185A">
        <w:rPr>
          <w:rFonts w:ascii="Times New Roman" w:hAnsi="Times New Roman" w:cs="Times New Roman"/>
        </w:rPr>
        <w:t>Chair</w:t>
      </w:r>
      <w:r w:rsidRPr="3A33F2DF">
        <w:rPr>
          <w:rFonts w:ascii="Times New Roman" w:hAnsi="Times New Roman" w:cs="Times New Roman"/>
        </w:rPr>
        <w:t xml:space="preserve"> from th</w:t>
      </w:r>
      <w:r w:rsidR="002F1ED2">
        <w:rPr>
          <w:rFonts w:ascii="Times New Roman" w:hAnsi="Times New Roman" w:cs="Times New Roman"/>
        </w:rPr>
        <w:t xml:space="preserve">e </w:t>
      </w:r>
      <w:r w:rsidR="00CA243E" w:rsidRPr="008A2300">
        <w:rPr>
          <w:rFonts w:ascii="Times New Roman" w:hAnsi="Times New Roman" w:cs="Times New Roman"/>
        </w:rPr>
        <w:t>Promotion and Tenure Committee will visit the candidate’s classroom and report their findings to the full committee. The candidate will receive at least fourteen days’ notice before a visitation is made. The committee members shall visit different classes; the classes may be part of the same course, or they may sample several courses. Visitation should be completed in the fall semester unless the candidate has a fall research assignment.</w:t>
      </w:r>
    </w:p>
    <w:p w14:paraId="766D9EFF" w14:textId="77777777" w:rsidR="00CA243E" w:rsidRPr="008A2300" w:rsidRDefault="00CA243E" w:rsidP="00CA243E">
      <w:pPr>
        <w:rPr>
          <w:rFonts w:ascii="Times New Roman" w:hAnsi="Times New Roman" w:cs="Times New Roman"/>
        </w:rPr>
      </w:pPr>
    </w:p>
    <w:p w14:paraId="5B336536" w14:textId="6679A06F" w:rsidR="00CA243E" w:rsidRPr="008A2300" w:rsidRDefault="00CA243E" w:rsidP="00CA243E">
      <w:pPr>
        <w:rPr>
          <w:rFonts w:ascii="Times New Roman" w:hAnsi="Times New Roman" w:cs="Times New Roman"/>
          <w:b/>
          <w:u w:val="single"/>
        </w:rPr>
      </w:pPr>
      <w:r w:rsidRPr="008A2300">
        <w:rPr>
          <w:rFonts w:ascii="Times New Roman" w:hAnsi="Times New Roman" w:cs="Times New Roman"/>
          <w:b/>
          <w:u w:val="single"/>
        </w:rPr>
        <w:t>III. Teaching: Criteria</w:t>
      </w:r>
    </w:p>
    <w:p w14:paraId="630CAFA5" w14:textId="77777777" w:rsidR="00CA243E" w:rsidRPr="008A2300" w:rsidRDefault="00CA243E" w:rsidP="00CA243E">
      <w:pPr>
        <w:rPr>
          <w:rFonts w:ascii="Times New Roman" w:hAnsi="Times New Roman" w:cs="Times New Roman"/>
        </w:rPr>
      </w:pPr>
    </w:p>
    <w:p w14:paraId="5DBEBB42" w14:textId="7B501C41" w:rsidR="00CA243E" w:rsidRPr="008A2300" w:rsidRDefault="00CA243E" w:rsidP="00CA243E">
      <w:pPr>
        <w:ind w:firstLine="720"/>
        <w:rPr>
          <w:rFonts w:ascii="Times New Roman" w:hAnsi="Times New Roman" w:cs="Times New Roman"/>
        </w:rPr>
      </w:pPr>
      <w:r w:rsidRPr="008A2300">
        <w:rPr>
          <w:rFonts w:ascii="Times New Roman" w:hAnsi="Times New Roman" w:cs="Times New Roman"/>
        </w:rPr>
        <w:t>The committee will assess the candidate’s teaching according to the following criteria:</w:t>
      </w:r>
    </w:p>
    <w:p w14:paraId="4B58DEE0" w14:textId="77777777" w:rsidR="00CA243E" w:rsidRPr="008A2300" w:rsidRDefault="00CA243E" w:rsidP="00CA243E">
      <w:pPr>
        <w:rPr>
          <w:rFonts w:ascii="Times New Roman" w:hAnsi="Times New Roman" w:cs="Times New Roman"/>
        </w:rPr>
      </w:pPr>
    </w:p>
    <w:p w14:paraId="41C8658C" w14:textId="278C8D37" w:rsidR="00CA243E" w:rsidRPr="008A2300" w:rsidRDefault="00CA243E" w:rsidP="00CA243E">
      <w:pPr>
        <w:rPr>
          <w:rFonts w:ascii="Times New Roman" w:hAnsi="Times New Roman" w:cs="Times New Roman"/>
        </w:rPr>
      </w:pPr>
      <w:r w:rsidRPr="008A2300">
        <w:rPr>
          <w:rFonts w:ascii="Times New Roman" w:hAnsi="Times New Roman" w:cs="Times New Roman"/>
        </w:rPr>
        <w:t xml:space="preserve">(a) pedagogical skill: teaching ability; command of subject matter and ability to present it to students with </w:t>
      </w:r>
      <w:proofErr w:type="gramStart"/>
      <w:r w:rsidRPr="008A2300">
        <w:rPr>
          <w:rFonts w:ascii="Times New Roman" w:hAnsi="Times New Roman" w:cs="Times New Roman"/>
        </w:rPr>
        <w:t>clarity;</w:t>
      </w:r>
      <w:proofErr w:type="gramEnd"/>
    </w:p>
    <w:p w14:paraId="56124ECC" w14:textId="77777777" w:rsidR="00CA243E" w:rsidRPr="008A2300" w:rsidRDefault="00CA243E" w:rsidP="00CA243E">
      <w:pPr>
        <w:rPr>
          <w:rFonts w:ascii="Times New Roman" w:hAnsi="Times New Roman" w:cs="Times New Roman"/>
        </w:rPr>
      </w:pPr>
    </w:p>
    <w:p w14:paraId="7E0D68DE" w14:textId="6B7ECFAF" w:rsidR="00CA243E" w:rsidRPr="008A2300" w:rsidRDefault="10380C1E" w:rsidP="00CA243E">
      <w:pPr>
        <w:rPr>
          <w:rFonts w:ascii="Times New Roman" w:hAnsi="Times New Roman" w:cs="Times New Roman"/>
        </w:rPr>
      </w:pPr>
      <w:r w:rsidRPr="601FA55A">
        <w:rPr>
          <w:rFonts w:ascii="Times New Roman" w:hAnsi="Times New Roman" w:cs="Times New Roman"/>
        </w:rPr>
        <w:t xml:space="preserve">To receive a favorable recommendation </w:t>
      </w:r>
      <w:proofErr w:type="gramStart"/>
      <w:r w:rsidRPr="601FA55A">
        <w:rPr>
          <w:rFonts w:ascii="Times New Roman" w:hAnsi="Times New Roman" w:cs="Times New Roman"/>
        </w:rPr>
        <w:t>in the area of</w:t>
      </w:r>
      <w:proofErr w:type="gramEnd"/>
      <w:r w:rsidRPr="601FA55A">
        <w:rPr>
          <w:rFonts w:ascii="Times New Roman" w:hAnsi="Times New Roman" w:cs="Times New Roman"/>
        </w:rPr>
        <w:t xml:space="preserve"> teaching, the candidate’s SPCI shall be broadly consistent with the average SPCI scores in the History Department. The committee will </w:t>
      </w:r>
      <w:proofErr w:type="gramStart"/>
      <w:r w:rsidRPr="601FA55A">
        <w:rPr>
          <w:rFonts w:ascii="Times New Roman" w:hAnsi="Times New Roman" w:cs="Times New Roman"/>
        </w:rPr>
        <w:t>take into account</w:t>
      </w:r>
      <w:proofErr w:type="gramEnd"/>
      <w:r w:rsidRPr="601FA55A">
        <w:rPr>
          <w:rFonts w:ascii="Times New Roman" w:hAnsi="Times New Roman" w:cs="Times New Roman"/>
        </w:rPr>
        <w:t xml:space="preserve"> improvement, class size, and course level.</w:t>
      </w:r>
    </w:p>
    <w:p w14:paraId="2CB01CDD" w14:textId="77777777" w:rsidR="00CA243E" w:rsidRPr="008A2300" w:rsidRDefault="00CA243E" w:rsidP="00CA243E">
      <w:pPr>
        <w:rPr>
          <w:rFonts w:ascii="Times New Roman" w:hAnsi="Times New Roman" w:cs="Times New Roman"/>
        </w:rPr>
      </w:pPr>
    </w:p>
    <w:p w14:paraId="637D116B" w14:textId="2B6B1B8E" w:rsidR="00CA243E" w:rsidRPr="008A2300" w:rsidRDefault="00CA243E" w:rsidP="00CA243E">
      <w:pPr>
        <w:rPr>
          <w:rFonts w:ascii="Times New Roman" w:hAnsi="Times New Roman" w:cs="Times New Roman"/>
        </w:rPr>
      </w:pPr>
      <w:r w:rsidRPr="008A2300">
        <w:rPr>
          <w:rFonts w:ascii="Times New Roman" w:hAnsi="Times New Roman" w:cs="Times New Roman"/>
        </w:rPr>
        <w:t xml:space="preserve">(b) course </w:t>
      </w:r>
      <w:proofErr w:type="gramStart"/>
      <w:r w:rsidRPr="008A2300">
        <w:rPr>
          <w:rFonts w:ascii="Times New Roman" w:hAnsi="Times New Roman" w:cs="Times New Roman"/>
        </w:rPr>
        <w:t>structure;</w:t>
      </w:r>
      <w:proofErr w:type="gramEnd"/>
    </w:p>
    <w:p w14:paraId="470CEACE" w14:textId="77777777" w:rsidR="00CA243E" w:rsidRPr="008A2300" w:rsidRDefault="00CA243E" w:rsidP="00CA243E">
      <w:pPr>
        <w:rPr>
          <w:rFonts w:ascii="Times New Roman" w:hAnsi="Times New Roman" w:cs="Times New Roman"/>
        </w:rPr>
      </w:pPr>
    </w:p>
    <w:p w14:paraId="501230FA" w14:textId="5598C0F8" w:rsidR="00CA243E" w:rsidRPr="008A2300" w:rsidRDefault="00CA243E" w:rsidP="00CA243E">
      <w:pPr>
        <w:rPr>
          <w:rFonts w:ascii="Times New Roman" w:hAnsi="Times New Roman" w:cs="Times New Roman"/>
        </w:rPr>
      </w:pPr>
      <w:r w:rsidRPr="008A2300">
        <w:rPr>
          <w:rFonts w:ascii="Times New Roman" w:hAnsi="Times New Roman" w:cs="Times New Roman"/>
        </w:rPr>
        <w:t>(c) high academic standards.</w:t>
      </w:r>
    </w:p>
    <w:p w14:paraId="602FC5A8" w14:textId="77777777" w:rsidR="00CA243E" w:rsidRPr="008A2300" w:rsidRDefault="00CA243E" w:rsidP="00CA243E">
      <w:pPr>
        <w:rPr>
          <w:rFonts w:ascii="Times New Roman" w:hAnsi="Times New Roman" w:cs="Times New Roman"/>
        </w:rPr>
      </w:pPr>
    </w:p>
    <w:p w14:paraId="64EDD15E" w14:textId="23BE9686" w:rsidR="00CA243E" w:rsidRPr="008A2300" w:rsidRDefault="00CA243E" w:rsidP="00CA243E">
      <w:pPr>
        <w:rPr>
          <w:rFonts w:ascii="Times New Roman" w:hAnsi="Times New Roman" w:cs="Times New Roman"/>
          <w:b/>
          <w:u w:val="single"/>
        </w:rPr>
      </w:pPr>
      <w:r w:rsidRPr="008A2300">
        <w:rPr>
          <w:rFonts w:ascii="Times New Roman" w:hAnsi="Times New Roman" w:cs="Times New Roman"/>
          <w:b/>
          <w:u w:val="single"/>
        </w:rPr>
        <w:t>IV. Research: Material to Be Submitted to the Committee</w:t>
      </w:r>
    </w:p>
    <w:p w14:paraId="61A15A02" w14:textId="77777777" w:rsidR="00CA243E" w:rsidRPr="008A2300" w:rsidRDefault="00CA243E" w:rsidP="00CA243E">
      <w:pPr>
        <w:rPr>
          <w:rFonts w:ascii="Times New Roman" w:hAnsi="Times New Roman" w:cs="Times New Roman"/>
        </w:rPr>
      </w:pPr>
    </w:p>
    <w:p w14:paraId="362AD42F" w14:textId="7AF25E16" w:rsidR="00CA243E" w:rsidRPr="008A2300" w:rsidRDefault="10380C1E" w:rsidP="00CA243E">
      <w:pPr>
        <w:ind w:firstLine="720"/>
        <w:rPr>
          <w:rFonts w:ascii="Times New Roman" w:hAnsi="Times New Roman" w:cs="Times New Roman"/>
        </w:rPr>
      </w:pPr>
      <w:r w:rsidRPr="601FA55A">
        <w:rPr>
          <w:rFonts w:ascii="Times New Roman" w:hAnsi="Times New Roman" w:cs="Times New Roman"/>
        </w:rPr>
        <w:t>The candidate shall submit a copy of each of</w:t>
      </w:r>
      <w:r w:rsidR="693F931B" w:rsidRPr="601FA55A">
        <w:rPr>
          <w:rFonts w:ascii="Times New Roman" w:hAnsi="Times New Roman" w:cs="Times New Roman"/>
        </w:rPr>
        <w:t xml:space="preserve"> their</w:t>
      </w:r>
      <w:r w:rsidRPr="601FA55A">
        <w:rPr>
          <w:rFonts w:ascii="Times New Roman" w:hAnsi="Times New Roman" w:cs="Times New Roman"/>
        </w:rPr>
        <w:t xml:space="preserve"> unpublished </w:t>
      </w:r>
      <w:proofErr w:type="gramStart"/>
      <w:r w:rsidRPr="601FA55A">
        <w:rPr>
          <w:rFonts w:ascii="Times New Roman" w:hAnsi="Times New Roman" w:cs="Times New Roman"/>
        </w:rPr>
        <w:t>manuscripts</w:t>
      </w:r>
      <w:r w:rsidR="00A2621B">
        <w:rPr>
          <w:rFonts w:ascii="Times New Roman" w:hAnsi="Times New Roman" w:cs="Times New Roman"/>
        </w:rPr>
        <w:t xml:space="preserve">, </w:t>
      </w:r>
      <w:r w:rsidRPr="601FA55A">
        <w:rPr>
          <w:rFonts w:ascii="Times New Roman" w:hAnsi="Times New Roman" w:cs="Times New Roman"/>
        </w:rPr>
        <w:t xml:space="preserve"> published</w:t>
      </w:r>
      <w:proofErr w:type="gramEnd"/>
      <w:r w:rsidRPr="601FA55A">
        <w:rPr>
          <w:rFonts w:ascii="Times New Roman" w:hAnsi="Times New Roman" w:cs="Times New Roman"/>
        </w:rPr>
        <w:t xml:space="preserve"> works</w:t>
      </w:r>
      <w:r w:rsidR="00137637">
        <w:rPr>
          <w:rFonts w:ascii="Times New Roman" w:hAnsi="Times New Roman" w:cs="Times New Roman"/>
        </w:rPr>
        <w:t>, and evidence of community engaged research and scholarship</w:t>
      </w:r>
      <w:r w:rsidRPr="601FA55A">
        <w:rPr>
          <w:rFonts w:ascii="Times New Roman" w:hAnsi="Times New Roman" w:cs="Times New Roman"/>
        </w:rPr>
        <w:t xml:space="preserve"> to the promotion &amp; tenure committee by February 1.</w:t>
      </w:r>
    </w:p>
    <w:p w14:paraId="54FBC74E" w14:textId="77777777" w:rsidR="00CA243E" w:rsidRPr="008A2300" w:rsidRDefault="00CA243E" w:rsidP="00CA243E">
      <w:pPr>
        <w:rPr>
          <w:rFonts w:ascii="Times New Roman" w:hAnsi="Times New Roman" w:cs="Times New Roman"/>
        </w:rPr>
      </w:pPr>
    </w:p>
    <w:p w14:paraId="3BFD4AD1" w14:textId="241AE41F" w:rsidR="00CA243E" w:rsidRPr="008A2300" w:rsidRDefault="00CA243E" w:rsidP="00CA243E">
      <w:pPr>
        <w:rPr>
          <w:rFonts w:ascii="Times New Roman" w:hAnsi="Times New Roman" w:cs="Times New Roman"/>
          <w:b/>
          <w:u w:val="single"/>
        </w:rPr>
      </w:pPr>
      <w:r w:rsidRPr="008A2300">
        <w:rPr>
          <w:rFonts w:ascii="Times New Roman" w:hAnsi="Times New Roman" w:cs="Times New Roman"/>
          <w:b/>
          <w:u w:val="single"/>
        </w:rPr>
        <w:t>V. Research: Criteria</w:t>
      </w:r>
    </w:p>
    <w:p w14:paraId="33A4B0A7" w14:textId="28C6E5B9" w:rsidR="00393894" w:rsidRPr="008A2300" w:rsidRDefault="00393894" w:rsidP="00D93DDF">
      <w:pPr>
        <w:rPr>
          <w:rFonts w:ascii="Times New Roman" w:hAnsi="Times New Roman" w:cs="Times New Roman"/>
        </w:rPr>
      </w:pPr>
    </w:p>
    <w:p w14:paraId="4430A74D" w14:textId="746D645C" w:rsidR="00D93DDF" w:rsidRPr="008A2300" w:rsidRDefault="00D93DDF" w:rsidP="00D93DDF">
      <w:pPr>
        <w:ind w:firstLine="720"/>
        <w:rPr>
          <w:rFonts w:ascii="Times New Roman" w:hAnsi="Times New Roman" w:cs="Times New Roman"/>
        </w:rPr>
      </w:pPr>
      <w:r w:rsidRPr="008A2300">
        <w:rPr>
          <w:rFonts w:ascii="Times New Roman" w:hAnsi="Times New Roman" w:cs="Times New Roman"/>
        </w:rPr>
        <w:t xml:space="preserve">To receive a favorable recommendation </w:t>
      </w:r>
      <w:proofErr w:type="gramStart"/>
      <w:r w:rsidRPr="008A2300">
        <w:rPr>
          <w:rFonts w:ascii="Times New Roman" w:hAnsi="Times New Roman" w:cs="Times New Roman"/>
        </w:rPr>
        <w:t>in the area of</w:t>
      </w:r>
      <w:proofErr w:type="gramEnd"/>
      <w:r w:rsidRPr="008A2300">
        <w:rPr>
          <w:rFonts w:ascii="Times New Roman" w:hAnsi="Times New Roman" w:cs="Times New Roman"/>
        </w:rPr>
        <w:t xml:space="preserve"> research, the candidate shall be making steady progress towards tenure requirements.</w:t>
      </w:r>
    </w:p>
    <w:p w14:paraId="23B02113" w14:textId="77777777" w:rsidR="00D93DDF" w:rsidRPr="008A2300" w:rsidRDefault="00D93DDF" w:rsidP="00D93DDF">
      <w:pPr>
        <w:ind w:firstLine="720"/>
        <w:rPr>
          <w:rFonts w:ascii="Times New Roman" w:hAnsi="Times New Roman" w:cs="Times New Roman"/>
        </w:rPr>
      </w:pPr>
    </w:p>
    <w:p w14:paraId="198F0F7D" w14:textId="36F18EEC" w:rsidR="00D93DDF" w:rsidRPr="008A2300" w:rsidRDefault="00D93DDF" w:rsidP="00D93DDF">
      <w:pPr>
        <w:rPr>
          <w:rFonts w:ascii="Times New Roman" w:hAnsi="Times New Roman" w:cs="Times New Roman"/>
          <w:b/>
          <w:u w:val="single"/>
        </w:rPr>
      </w:pPr>
      <w:r w:rsidRPr="008A2300">
        <w:rPr>
          <w:rFonts w:ascii="Times New Roman" w:hAnsi="Times New Roman" w:cs="Times New Roman"/>
          <w:b/>
          <w:u w:val="single"/>
        </w:rPr>
        <w:t>VI. Service: Criteria</w:t>
      </w:r>
    </w:p>
    <w:p w14:paraId="6C04D656" w14:textId="77777777" w:rsidR="00D93DDF" w:rsidRPr="008A2300" w:rsidRDefault="00D93DDF" w:rsidP="00D93DDF">
      <w:pPr>
        <w:rPr>
          <w:rFonts w:ascii="Times New Roman" w:hAnsi="Times New Roman" w:cs="Times New Roman"/>
        </w:rPr>
      </w:pPr>
    </w:p>
    <w:p w14:paraId="02C07735" w14:textId="689F372A" w:rsidR="00D93DDF" w:rsidRPr="008A2300" w:rsidRDefault="00D93DDF" w:rsidP="008A33F8">
      <w:pPr>
        <w:ind w:firstLine="720"/>
        <w:rPr>
          <w:rFonts w:ascii="Times New Roman" w:hAnsi="Times New Roman" w:cs="Times New Roman"/>
        </w:rPr>
      </w:pPr>
      <w:r w:rsidRPr="008A2300">
        <w:rPr>
          <w:rFonts w:ascii="Times New Roman" w:hAnsi="Times New Roman" w:cs="Times New Roman"/>
        </w:rPr>
        <w:t xml:space="preserve">To receive a favorable recommendation </w:t>
      </w:r>
      <w:proofErr w:type="gramStart"/>
      <w:r w:rsidRPr="008A2300">
        <w:rPr>
          <w:rFonts w:ascii="Times New Roman" w:hAnsi="Times New Roman" w:cs="Times New Roman"/>
        </w:rPr>
        <w:t>in the area of</w:t>
      </w:r>
      <w:proofErr w:type="gramEnd"/>
      <w:r w:rsidRPr="008A2300">
        <w:rPr>
          <w:rFonts w:ascii="Times New Roman" w:hAnsi="Times New Roman" w:cs="Times New Roman"/>
        </w:rPr>
        <w:t xml:space="preserve"> service, the candidate shall meet the</w:t>
      </w:r>
      <w:r w:rsidR="008A33F8" w:rsidRPr="008A2300">
        <w:rPr>
          <w:rFonts w:ascii="Times New Roman" w:hAnsi="Times New Roman" w:cs="Times New Roman"/>
        </w:rPr>
        <w:t xml:space="preserve"> </w:t>
      </w:r>
      <w:r w:rsidRPr="008A2300">
        <w:rPr>
          <w:rFonts w:ascii="Times New Roman" w:hAnsi="Times New Roman" w:cs="Times New Roman"/>
        </w:rPr>
        <w:t>three following criteria:</w:t>
      </w:r>
    </w:p>
    <w:p w14:paraId="3F1443A5" w14:textId="77777777" w:rsidR="008A33F8" w:rsidRPr="008A2300" w:rsidRDefault="008A33F8" w:rsidP="008A33F8">
      <w:pPr>
        <w:ind w:firstLine="720"/>
        <w:rPr>
          <w:rFonts w:ascii="Times New Roman" w:hAnsi="Times New Roman" w:cs="Times New Roman"/>
        </w:rPr>
      </w:pPr>
    </w:p>
    <w:p w14:paraId="2CA9D77D" w14:textId="0773E9E3" w:rsidR="00D93DDF" w:rsidRPr="008A2300" w:rsidRDefault="00D93DDF" w:rsidP="00D93DDF">
      <w:pPr>
        <w:rPr>
          <w:rFonts w:ascii="Times New Roman" w:hAnsi="Times New Roman" w:cs="Times New Roman"/>
        </w:rPr>
      </w:pPr>
      <w:r w:rsidRPr="008A2300">
        <w:rPr>
          <w:rFonts w:ascii="Times New Roman" w:hAnsi="Times New Roman" w:cs="Times New Roman"/>
        </w:rPr>
        <w:t xml:space="preserve">(a) the candidate should have willingly undertaken a reasonable </w:t>
      </w:r>
      <w:proofErr w:type="gramStart"/>
      <w:r w:rsidRPr="008A2300">
        <w:rPr>
          <w:rFonts w:ascii="Times New Roman" w:hAnsi="Times New Roman" w:cs="Times New Roman"/>
        </w:rPr>
        <w:t>academic-service</w:t>
      </w:r>
      <w:proofErr w:type="gramEnd"/>
      <w:r w:rsidRPr="008A2300">
        <w:rPr>
          <w:rFonts w:ascii="Times New Roman" w:hAnsi="Times New Roman" w:cs="Times New Roman"/>
        </w:rPr>
        <w:t xml:space="preserve"> </w:t>
      </w:r>
      <w:proofErr w:type="gramStart"/>
      <w:r w:rsidRPr="008A2300">
        <w:rPr>
          <w:rFonts w:ascii="Times New Roman" w:hAnsi="Times New Roman" w:cs="Times New Roman"/>
        </w:rPr>
        <w:t>assignment;</w:t>
      </w:r>
      <w:proofErr w:type="gramEnd"/>
    </w:p>
    <w:p w14:paraId="04E04DE2" w14:textId="77777777" w:rsidR="008A33F8" w:rsidRPr="008A2300" w:rsidRDefault="008A33F8" w:rsidP="00D93DDF">
      <w:pPr>
        <w:rPr>
          <w:rFonts w:ascii="Times New Roman" w:hAnsi="Times New Roman" w:cs="Times New Roman"/>
        </w:rPr>
      </w:pPr>
    </w:p>
    <w:p w14:paraId="323CA537" w14:textId="5ECD8DC4" w:rsidR="00D93DDF" w:rsidRPr="008A2300" w:rsidRDefault="55AB1B3C" w:rsidP="00D93DDF">
      <w:pPr>
        <w:rPr>
          <w:rFonts w:ascii="Times New Roman" w:hAnsi="Times New Roman" w:cs="Times New Roman"/>
        </w:rPr>
      </w:pPr>
      <w:r w:rsidRPr="601FA55A">
        <w:rPr>
          <w:rFonts w:ascii="Times New Roman" w:hAnsi="Times New Roman" w:cs="Times New Roman"/>
        </w:rPr>
        <w:t>(b) the candidate should have completed, in good standing, any university, college, or department</w:t>
      </w:r>
      <w:r w:rsidR="416E3426" w:rsidRPr="601FA55A">
        <w:rPr>
          <w:rFonts w:ascii="Times New Roman" w:hAnsi="Times New Roman" w:cs="Times New Roman"/>
        </w:rPr>
        <w:t xml:space="preserve"> </w:t>
      </w:r>
      <w:r w:rsidRPr="601FA55A">
        <w:rPr>
          <w:rFonts w:ascii="Times New Roman" w:hAnsi="Times New Roman" w:cs="Times New Roman"/>
        </w:rPr>
        <w:t>service to which</w:t>
      </w:r>
      <w:r w:rsidR="662F01D2" w:rsidRPr="601FA55A">
        <w:rPr>
          <w:rFonts w:ascii="Times New Roman" w:hAnsi="Times New Roman" w:cs="Times New Roman"/>
        </w:rPr>
        <w:t xml:space="preserve"> they</w:t>
      </w:r>
      <w:r w:rsidRPr="601FA55A">
        <w:rPr>
          <w:rFonts w:ascii="Times New Roman" w:hAnsi="Times New Roman" w:cs="Times New Roman"/>
        </w:rPr>
        <w:t xml:space="preserve"> w</w:t>
      </w:r>
      <w:r w:rsidR="001A292B" w:rsidRPr="601FA55A">
        <w:rPr>
          <w:rFonts w:ascii="Times New Roman" w:hAnsi="Times New Roman" w:cs="Times New Roman"/>
        </w:rPr>
        <w:t>ere</w:t>
      </w:r>
      <w:r w:rsidRPr="601FA55A">
        <w:rPr>
          <w:rFonts w:ascii="Times New Roman" w:hAnsi="Times New Roman" w:cs="Times New Roman"/>
        </w:rPr>
        <w:t xml:space="preserve"> assigned or for which</w:t>
      </w:r>
      <w:r w:rsidR="72D80C7E" w:rsidRPr="601FA55A">
        <w:rPr>
          <w:rFonts w:ascii="Times New Roman" w:hAnsi="Times New Roman" w:cs="Times New Roman"/>
        </w:rPr>
        <w:t xml:space="preserve"> they</w:t>
      </w:r>
      <w:r w:rsidRPr="601FA55A">
        <w:rPr>
          <w:rFonts w:ascii="Times New Roman" w:hAnsi="Times New Roman" w:cs="Times New Roman"/>
        </w:rPr>
        <w:t xml:space="preserve"> volunteered, unless the candidate was</w:t>
      </w:r>
      <w:r w:rsidR="416E3426" w:rsidRPr="601FA55A">
        <w:rPr>
          <w:rFonts w:ascii="Times New Roman" w:hAnsi="Times New Roman" w:cs="Times New Roman"/>
        </w:rPr>
        <w:t xml:space="preserve"> </w:t>
      </w:r>
      <w:r w:rsidRPr="601FA55A">
        <w:rPr>
          <w:rFonts w:ascii="Times New Roman" w:hAnsi="Times New Roman" w:cs="Times New Roman"/>
        </w:rPr>
        <w:t>relieved of this responsibility for reasons other than candidate’s failure to perform adequately in that</w:t>
      </w:r>
      <w:r w:rsidR="416E3426" w:rsidRPr="601FA55A">
        <w:rPr>
          <w:rFonts w:ascii="Times New Roman" w:hAnsi="Times New Roman" w:cs="Times New Roman"/>
        </w:rPr>
        <w:t xml:space="preserve"> </w:t>
      </w:r>
      <w:r w:rsidRPr="601FA55A">
        <w:rPr>
          <w:rFonts w:ascii="Times New Roman" w:hAnsi="Times New Roman" w:cs="Times New Roman"/>
        </w:rPr>
        <w:t>role.</w:t>
      </w:r>
    </w:p>
    <w:p w14:paraId="74F3DB7F" w14:textId="77777777" w:rsidR="008A33F8" w:rsidRPr="008A2300" w:rsidRDefault="008A33F8" w:rsidP="00D93DDF">
      <w:pPr>
        <w:rPr>
          <w:rFonts w:ascii="Times New Roman" w:hAnsi="Times New Roman" w:cs="Times New Roman"/>
        </w:rPr>
      </w:pPr>
    </w:p>
    <w:p w14:paraId="5B9AEEAB" w14:textId="77777777" w:rsidR="00D93DDF" w:rsidRPr="008A2300" w:rsidRDefault="00D93DDF" w:rsidP="00D93DDF">
      <w:pPr>
        <w:rPr>
          <w:rFonts w:ascii="Times New Roman" w:hAnsi="Times New Roman" w:cs="Times New Roman"/>
        </w:rPr>
      </w:pPr>
      <w:r w:rsidRPr="008A2300">
        <w:rPr>
          <w:rFonts w:ascii="Times New Roman" w:hAnsi="Times New Roman" w:cs="Times New Roman"/>
        </w:rPr>
        <w:t>(c) evaluation of service shall consider the candidate’s contributions to the orderly and effective</w:t>
      </w:r>
    </w:p>
    <w:p w14:paraId="7167A8FF" w14:textId="760DAD7E" w:rsidR="000D59A7" w:rsidRPr="008A2300" w:rsidRDefault="00D93DDF" w:rsidP="00D93DDF">
      <w:pPr>
        <w:rPr>
          <w:rFonts w:ascii="Times New Roman" w:hAnsi="Times New Roman" w:cs="Times New Roman"/>
        </w:rPr>
      </w:pPr>
      <w:r w:rsidRPr="008A2300">
        <w:rPr>
          <w:rFonts w:ascii="Times New Roman" w:hAnsi="Times New Roman" w:cs="Times New Roman"/>
        </w:rPr>
        <w:t>functioning of the History Department, the College of Arts and Sciences, the Florida State University</w:t>
      </w:r>
      <w:r w:rsidR="00137637">
        <w:rPr>
          <w:rFonts w:ascii="Times New Roman" w:hAnsi="Times New Roman" w:cs="Times New Roman"/>
        </w:rPr>
        <w:t>, and the historical profession</w:t>
      </w:r>
    </w:p>
    <w:p w14:paraId="3F8BED6D" w14:textId="76204403" w:rsidR="008A1355" w:rsidRPr="008A2300" w:rsidRDefault="008A1355" w:rsidP="00591ABF">
      <w:pPr>
        <w:rPr>
          <w:rFonts w:ascii="Times New Roman" w:hAnsi="Times New Roman" w:cs="Times New Roman"/>
        </w:rPr>
      </w:pPr>
    </w:p>
    <w:p w14:paraId="4EDE29FD" w14:textId="3BFDB556" w:rsidR="008A1355" w:rsidRPr="008A2300" w:rsidRDefault="008A1355" w:rsidP="00591ABF">
      <w:pPr>
        <w:rPr>
          <w:rFonts w:ascii="Times New Roman" w:hAnsi="Times New Roman" w:cs="Times New Roman"/>
        </w:rPr>
      </w:pPr>
    </w:p>
    <w:p w14:paraId="0F2289B3" w14:textId="3B094942" w:rsidR="008A1355" w:rsidRPr="008A2300" w:rsidRDefault="008A1355">
      <w:pPr>
        <w:rPr>
          <w:rFonts w:ascii="Times New Roman" w:hAnsi="Times New Roman" w:cs="Times New Roman"/>
        </w:rPr>
      </w:pPr>
      <w:r w:rsidRPr="008A2300">
        <w:rPr>
          <w:rFonts w:ascii="Times New Roman" w:hAnsi="Times New Roman" w:cs="Times New Roman"/>
        </w:rPr>
        <w:br w:type="page"/>
      </w:r>
    </w:p>
    <w:p w14:paraId="6E4C296A" w14:textId="536C3247" w:rsidR="008A1355" w:rsidRPr="008A2300" w:rsidRDefault="008A1355" w:rsidP="00490540">
      <w:pPr>
        <w:pStyle w:val="Heading1"/>
        <w:spacing w:before="0" w:after="0"/>
        <w:jc w:val="center"/>
        <w:rPr>
          <w:rFonts w:ascii="Times New Roman" w:hAnsi="Times New Roman" w:cs="Times New Roman"/>
          <w:sz w:val="24"/>
          <w:szCs w:val="24"/>
        </w:rPr>
      </w:pPr>
      <w:bookmarkStart w:id="11" w:name="_Toc88052669"/>
      <w:r w:rsidRPr="008A2300">
        <w:rPr>
          <w:rFonts w:ascii="Times New Roman" w:hAnsi="Times New Roman" w:cs="Times New Roman"/>
          <w:sz w:val="24"/>
          <w:szCs w:val="24"/>
        </w:rPr>
        <w:lastRenderedPageBreak/>
        <w:t>Appendix D</w:t>
      </w:r>
      <w:bookmarkEnd w:id="11"/>
    </w:p>
    <w:p w14:paraId="417E4244" w14:textId="77777777" w:rsidR="006B6AAC" w:rsidRPr="008A2300" w:rsidRDefault="006B6AAC" w:rsidP="000D59A7">
      <w:pPr>
        <w:jc w:val="center"/>
        <w:rPr>
          <w:rFonts w:ascii="Times New Roman" w:hAnsi="Times New Roman" w:cs="Times New Roman"/>
        </w:rPr>
      </w:pPr>
    </w:p>
    <w:p w14:paraId="1D4257CE" w14:textId="77777777" w:rsidR="006B6AAC" w:rsidRPr="008A2300" w:rsidRDefault="006B6AAC" w:rsidP="006B6AAC">
      <w:pPr>
        <w:jc w:val="center"/>
        <w:rPr>
          <w:rFonts w:ascii="Times New Roman" w:hAnsi="Times New Roman" w:cs="Times New Roman"/>
        </w:rPr>
      </w:pPr>
      <w:r w:rsidRPr="008A2300">
        <w:rPr>
          <w:rFonts w:ascii="Times New Roman" w:hAnsi="Times New Roman" w:cs="Times New Roman"/>
        </w:rPr>
        <w:t>MERIT PROCEDURES</w:t>
      </w:r>
    </w:p>
    <w:p w14:paraId="511A8301" w14:textId="77777777" w:rsidR="006B6AAC" w:rsidRPr="008A2300" w:rsidRDefault="006B6AAC" w:rsidP="000D59A7">
      <w:pPr>
        <w:jc w:val="center"/>
        <w:rPr>
          <w:rFonts w:ascii="Times New Roman" w:hAnsi="Times New Roman" w:cs="Times New Roman"/>
        </w:rPr>
      </w:pPr>
    </w:p>
    <w:p w14:paraId="78D1A3F5" w14:textId="3FDA110A" w:rsidR="008A1355" w:rsidRPr="008A2300" w:rsidRDefault="5FE56FB9" w:rsidP="601FA55A">
      <w:pPr>
        <w:jc w:val="center"/>
        <w:rPr>
          <w:rFonts w:ascii="Times New Roman" w:hAnsi="Times New Roman" w:cs="Times New Roman"/>
        </w:rPr>
      </w:pPr>
      <w:r w:rsidRPr="601FA55A">
        <w:rPr>
          <w:rFonts w:ascii="Times New Roman" w:hAnsi="Times New Roman" w:cs="Times New Roman"/>
        </w:rPr>
        <w:t>REVISED</w:t>
      </w:r>
      <w:r w:rsidR="5C64B13A" w:rsidRPr="601FA55A">
        <w:rPr>
          <w:rFonts w:ascii="Times New Roman" w:hAnsi="Times New Roman" w:cs="Times New Roman"/>
        </w:rPr>
        <w:t xml:space="preserve"> </w:t>
      </w:r>
      <w:r w:rsidR="4A679228" w:rsidRPr="601FA55A">
        <w:rPr>
          <w:rFonts w:ascii="Times New Roman" w:hAnsi="Times New Roman" w:cs="Times New Roman"/>
        </w:rPr>
        <w:t xml:space="preserve">August 25, 2023, </w:t>
      </w:r>
      <w:r w:rsidRPr="601FA55A">
        <w:rPr>
          <w:rFonts w:ascii="Times New Roman" w:hAnsi="Times New Roman" w:cs="Times New Roman"/>
        </w:rPr>
        <w:t xml:space="preserve">and approved through secret ballot by a two-thirds majority of department members as specified in Bylaws </w:t>
      </w:r>
      <w:r w:rsidR="2BF73013" w:rsidRPr="601FA55A">
        <w:rPr>
          <w:rFonts w:ascii="Times New Roman" w:hAnsi="Times New Roman" w:cs="Times New Roman"/>
        </w:rPr>
        <w:t>III.C.3.d</w:t>
      </w:r>
      <w:r w:rsidRPr="601FA55A">
        <w:rPr>
          <w:rFonts w:ascii="Times New Roman" w:hAnsi="Times New Roman" w:cs="Times New Roman"/>
        </w:rPr>
        <w:t>.</w:t>
      </w:r>
    </w:p>
    <w:p w14:paraId="651DBF61" w14:textId="4143D690" w:rsidR="000D59A7" w:rsidRPr="008A2300" w:rsidRDefault="000D59A7" w:rsidP="000D59A7">
      <w:pPr>
        <w:jc w:val="center"/>
        <w:rPr>
          <w:rFonts w:ascii="Times New Roman" w:hAnsi="Times New Roman" w:cs="Times New Roman"/>
        </w:rPr>
      </w:pPr>
    </w:p>
    <w:p w14:paraId="01139EA4" w14:textId="68B99CF1" w:rsidR="000D59A7" w:rsidRPr="008A2300" w:rsidRDefault="000D59A7" w:rsidP="000D59A7">
      <w:pPr>
        <w:jc w:val="center"/>
        <w:rPr>
          <w:rFonts w:ascii="Times New Roman" w:hAnsi="Times New Roman" w:cs="Times New Roman"/>
        </w:rPr>
      </w:pPr>
    </w:p>
    <w:p w14:paraId="33C6BF91" w14:textId="79049005" w:rsidR="000D59A7" w:rsidRPr="008A2300" w:rsidRDefault="5FE56FB9" w:rsidP="000D59A7">
      <w:pPr>
        <w:ind w:firstLine="720"/>
        <w:rPr>
          <w:rFonts w:ascii="Times New Roman" w:hAnsi="Times New Roman" w:cs="Times New Roman"/>
        </w:rPr>
      </w:pPr>
      <w:r w:rsidRPr="601FA55A">
        <w:rPr>
          <w:rFonts w:ascii="Times New Roman" w:hAnsi="Times New Roman" w:cs="Times New Roman"/>
        </w:rPr>
        <w:t xml:space="preserve">The History Department </w:t>
      </w:r>
      <w:r w:rsidR="70DA9F1F" w:rsidRPr="601FA55A">
        <w:rPr>
          <w:rFonts w:ascii="Times New Roman" w:hAnsi="Times New Roman" w:cs="Times New Roman"/>
        </w:rPr>
        <w:t xml:space="preserve">makes recommendations </w:t>
      </w:r>
      <w:r w:rsidR="04420893" w:rsidRPr="601FA55A">
        <w:rPr>
          <w:rFonts w:ascii="Times New Roman" w:hAnsi="Times New Roman" w:cs="Times New Roman"/>
        </w:rPr>
        <w:t>for</w:t>
      </w:r>
      <w:r w:rsidRPr="601FA55A">
        <w:rPr>
          <w:rFonts w:ascii="Times New Roman" w:hAnsi="Times New Roman" w:cs="Times New Roman"/>
        </w:rPr>
        <w:t xml:space="preserve"> merit </w:t>
      </w:r>
      <w:r w:rsidR="78177855" w:rsidRPr="601FA55A">
        <w:rPr>
          <w:rFonts w:ascii="Times New Roman" w:hAnsi="Times New Roman" w:cs="Times New Roman"/>
        </w:rPr>
        <w:t xml:space="preserve">pay distribution </w:t>
      </w:r>
      <w:r w:rsidRPr="601FA55A">
        <w:rPr>
          <w:rFonts w:ascii="Times New Roman" w:hAnsi="Times New Roman" w:cs="Times New Roman"/>
        </w:rPr>
        <w:t>based on teaching, research, service, and administration, where it applies. The procedures and criteria for</w:t>
      </w:r>
      <w:r w:rsidR="5D1ED4D0" w:rsidRPr="601FA55A">
        <w:rPr>
          <w:rFonts w:ascii="Times New Roman" w:hAnsi="Times New Roman" w:cs="Times New Roman"/>
        </w:rPr>
        <w:t xml:space="preserve"> these recommendations</w:t>
      </w:r>
      <w:r w:rsidRPr="601FA55A">
        <w:rPr>
          <w:rFonts w:ascii="Times New Roman" w:hAnsi="Times New Roman" w:cs="Times New Roman"/>
        </w:rPr>
        <w:t xml:space="preserve"> are described below. These procedures and criteria have been approved by majority vote of the faculty and provided to each faculty member.</w:t>
      </w:r>
    </w:p>
    <w:p w14:paraId="1ADEE09E" w14:textId="735BBD80" w:rsidR="000D59A7" w:rsidRPr="008A2300" w:rsidRDefault="000D59A7" w:rsidP="000D59A7">
      <w:pPr>
        <w:rPr>
          <w:rFonts w:ascii="Times New Roman" w:hAnsi="Times New Roman" w:cs="Times New Roman"/>
        </w:rPr>
      </w:pPr>
    </w:p>
    <w:p w14:paraId="2181C8DE" w14:textId="63DEC5C6" w:rsidR="000D59A7" w:rsidRPr="008A2300" w:rsidRDefault="000D59A7" w:rsidP="000D59A7">
      <w:pPr>
        <w:pStyle w:val="ListParagraph"/>
        <w:numPr>
          <w:ilvl w:val="0"/>
          <w:numId w:val="23"/>
        </w:numPr>
        <w:rPr>
          <w:rFonts w:ascii="Times New Roman" w:hAnsi="Times New Roman" w:cs="Times New Roman"/>
          <w:b/>
        </w:rPr>
      </w:pPr>
      <w:r w:rsidRPr="008A2300">
        <w:rPr>
          <w:rFonts w:ascii="Times New Roman" w:hAnsi="Times New Roman" w:cs="Times New Roman"/>
          <w:b/>
        </w:rPr>
        <w:t xml:space="preserve">Procedures </w:t>
      </w:r>
    </w:p>
    <w:p w14:paraId="745616C4" w14:textId="77777777" w:rsidR="000D59A7" w:rsidRPr="008A2300" w:rsidRDefault="000D59A7" w:rsidP="000D59A7">
      <w:pPr>
        <w:rPr>
          <w:rFonts w:ascii="Times New Roman" w:hAnsi="Times New Roman" w:cs="Times New Roman"/>
          <w:b/>
        </w:rPr>
      </w:pPr>
    </w:p>
    <w:p w14:paraId="5B6C41D9" w14:textId="4990BB25" w:rsidR="00081E36" w:rsidRPr="002C5D22" w:rsidRDefault="5FE56FB9" w:rsidP="00D71DD9">
      <w:pPr>
        <w:pStyle w:val="ListParagraph"/>
        <w:numPr>
          <w:ilvl w:val="1"/>
          <w:numId w:val="23"/>
        </w:numPr>
        <w:rPr>
          <w:rFonts w:ascii="Times New Roman" w:hAnsi="Times New Roman" w:cs="Times New Roman"/>
        </w:rPr>
      </w:pPr>
      <w:r w:rsidRPr="601FA55A">
        <w:rPr>
          <w:rFonts w:ascii="Times New Roman" w:hAnsi="Times New Roman" w:cs="Times New Roman"/>
        </w:rPr>
        <w:t xml:space="preserve">The History Department’s </w:t>
      </w:r>
      <w:r w:rsidR="00821733">
        <w:rPr>
          <w:rFonts w:ascii="Times New Roman" w:hAnsi="Times New Roman" w:cs="Times New Roman"/>
        </w:rPr>
        <w:t>Faculty Peer Evaluation</w:t>
      </w:r>
      <w:r w:rsidR="00821733" w:rsidRPr="601FA55A">
        <w:rPr>
          <w:rFonts w:ascii="Times New Roman" w:hAnsi="Times New Roman" w:cs="Times New Roman"/>
        </w:rPr>
        <w:t xml:space="preserve"> </w:t>
      </w:r>
      <w:r w:rsidRPr="601FA55A">
        <w:rPr>
          <w:rFonts w:ascii="Times New Roman" w:hAnsi="Times New Roman" w:cs="Times New Roman"/>
        </w:rPr>
        <w:t xml:space="preserve">committee is comprised of approximately one third of the </w:t>
      </w:r>
      <w:r w:rsidR="00BD4268">
        <w:rPr>
          <w:rFonts w:ascii="Times New Roman" w:hAnsi="Times New Roman" w:cs="Times New Roman"/>
        </w:rPr>
        <w:t xml:space="preserve">department’s </w:t>
      </w:r>
      <w:r w:rsidRPr="601FA55A">
        <w:rPr>
          <w:rFonts w:ascii="Times New Roman" w:hAnsi="Times New Roman" w:cs="Times New Roman"/>
        </w:rPr>
        <w:t>faculty members. Each year the previous members are replaced by the next group at the top of a rotating list of all tenured and tenure-earning faculty members. After that group has served it in turn goes to the bottom of the list and works its way back up. New faculty members begin at the bottom of the list. Faculty members will serve on the committee about once every three years. Faculty on sabbatical</w:t>
      </w:r>
      <w:r w:rsidR="68B81C8A" w:rsidRPr="601FA55A">
        <w:rPr>
          <w:rFonts w:ascii="Times New Roman" w:hAnsi="Times New Roman" w:cs="Times New Roman"/>
        </w:rPr>
        <w:t>,</w:t>
      </w:r>
      <w:r w:rsidRPr="601FA55A">
        <w:rPr>
          <w:rFonts w:ascii="Times New Roman" w:hAnsi="Times New Roman" w:cs="Times New Roman"/>
        </w:rPr>
        <w:t xml:space="preserve"> fellowship</w:t>
      </w:r>
      <w:r w:rsidR="2706F60D" w:rsidRPr="601FA55A">
        <w:rPr>
          <w:rFonts w:ascii="Times New Roman" w:hAnsi="Times New Roman" w:cs="Times New Roman"/>
        </w:rPr>
        <w:t>, or personal leave</w:t>
      </w:r>
      <w:r w:rsidRPr="601FA55A">
        <w:rPr>
          <w:rFonts w:ascii="Times New Roman" w:hAnsi="Times New Roman" w:cs="Times New Roman"/>
        </w:rPr>
        <w:t xml:space="preserve"> will be excused from service. </w:t>
      </w:r>
      <w:r w:rsidR="15A86250" w:rsidRPr="601FA55A">
        <w:rPr>
          <w:rFonts w:ascii="Times New Roman" w:hAnsi="Times New Roman" w:cs="Times New Roman"/>
        </w:rPr>
        <w:t xml:space="preserve">All other faculty </w:t>
      </w:r>
      <w:r w:rsidRPr="601FA55A">
        <w:rPr>
          <w:rFonts w:ascii="Times New Roman" w:hAnsi="Times New Roman" w:cs="Times New Roman"/>
        </w:rPr>
        <w:t>are required to serve</w:t>
      </w:r>
      <w:r w:rsidR="00973105" w:rsidRPr="002C5D22">
        <w:rPr>
          <w:rFonts w:ascii="Times New Roman" w:hAnsi="Times New Roman" w:cs="Times New Roman"/>
        </w:rPr>
        <w:t xml:space="preserve">. </w:t>
      </w:r>
      <w:r w:rsidR="00BD4268">
        <w:rPr>
          <w:rFonts w:ascii="Times New Roman" w:hAnsi="Times New Roman" w:cs="Times New Roman"/>
          <w:i/>
          <w:iCs/>
        </w:rPr>
        <w:t>If there are fewer than 3 Specialized Faculty Members, the Chair will appoint an ad hoc member from the Specialized Faculty Ranks to the FPE.</w:t>
      </w:r>
      <w:r w:rsidR="00097FD6" w:rsidRPr="00097FD6">
        <w:rPr>
          <w:rFonts w:ascii="Times New Roman" w:hAnsi="Times New Roman" w:cs="Times New Roman"/>
          <w:i/>
          <w:iCs/>
        </w:rPr>
        <w:t xml:space="preserve"> </w:t>
      </w:r>
      <w:r w:rsidR="00876A80">
        <w:rPr>
          <w:rFonts w:ascii="Times New Roman" w:hAnsi="Times New Roman" w:cs="Times New Roman"/>
          <w:i/>
          <w:iCs/>
        </w:rPr>
        <w:t>(Specialized Faculty Members only provide</w:t>
      </w:r>
      <w:r w:rsidR="00F70EFE">
        <w:rPr>
          <w:rFonts w:ascii="Times New Roman" w:hAnsi="Times New Roman" w:cs="Times New Roman"/>
          <w:i/>
          <w:iCs/>
        </w:rPr>
        <w:t xml:space="preserve"> feedback on areas related to overlapping responsibilities, i.e. Specialized Teaching Faculty provide feedback on teaching. Specialized Research Faculty provide feedback on research.) </w:t>
      </w:r>
      <w:r w:rsidR="00097FD6" w:rsidRPr="601FA55A">
        <w:rPr>
          <w:rFonts w:ascii="Times New Roman" w:hAnsi="Times New Roman" w:cs="Times New Roman"/>
          <w:i/>
          <w:iCs/>
        </w:rPr>
        <w:t>The FPE committee</w:t>
      </w:r>
      <w:r w:rsidR="00097FD6">
        <w:rPr>
          <w:rFonts w:ascii="Times New Roman" w:hAnsi="Times New Roman" w:cs="Times New Roman"/>
          <w:i/>
          <w:iCs/>
        </w:rPr>
        <w:t xml:space="preserve"> minus any </w:t>
      </w:r>
      <w:proofErr w:type="spellStart"/>
      <w:r w:rsidR="00097FD6">
        <w:rPr>
          <w:rFonts w:ascii="Times New Roman" w:hAnsi="Times New Roman" w:cs="Times New Roman"/>
          <w:i/>
          <w:iCs/>
        </w:rPr>
        <w:t>adhoc</w:t>
      </w:r>
      <w:proofErr w:type="spellEnd"/>
      <w:r w:rsidR="00097FD6">
        <w:rPr>
          <w:rFonts w:ascii="Times New Roman" w:hAnsi="Times New Roman" w:cs="Times New Roman"/>
          <w:i/>
          <w:iCs/>
        </w:rPr>
        <w:t xml:space="preserve"> committee members</w:t>
      </w:r>
      <w:r w:rsidR="00097FD6" w:rsidRPr="601FA55A">
        <w:rPr>
          <w:rFonts w:ascii="Times New Roman" w:hAnsi="Times New Roman" w:cs="Times New Roman"/>
          <w:i/>
          <w:iCs/>
        </w:rPr>
        <w:t xml:space="preserve"> recommends to the </w:t>
      </w:r>
      <w:r w:rsidR="00097FD6">
        <w:rPr>
          <w:rFonts w:ascii="Times New Roman" w:hAnsi="Times New Roman" w:cs="Times New Roman"/>
          <w:i/>
          <w:iCs/>
        </w:rPr>
        <w:t>chair</w:t>
      </w:r>
      <w:r w:rsidR="00097FD6" w:rsidRPr="601FA55A">
        <w:rPr>
          <w:rFonts w:ascii="Times New Roman" w:hAnsi="Times New Roman" w:cs="Times New Roman"/>
          <w:i/>
          <w:iCs/>
        </w:rPr>
        <w:t xml:space="preserve"> the distribution of merit funds, consistent with the procedures departmentally approved.</w:t>
      </w:r>
    </w:p>
    <w:p w14:paraId="7E54235B" w14:textId="77777777" w:rsidR="000D59A7" w:rsidRPr="008A2300" w:rsidRDefault="000D59A7" w:rsidP="000D59A7">
      <w:pPr>
        <w:rPr>
          <w:rFonts w:ascii="Times New Roman" w:hAnsi="Times New Roman" w:cs="Times New Roman"/>
          <w:b/>
        </w:rPr>
      </w:pPr>
    </w:p>
    <w:p w14:paraId="7FF437F4" w14:textId="66B30F05" w:rsidR="000D59A7" w:rsidRPr="008A2300" w:rsidRDefault="5FE56FB9" w:rsidP="00430F14">
      <w:pPr>
        <w:pStyle w:val="ListParagraph"/>
        <w:numPr>
          <w:ilvl w:val="1"/>
          <w:numId w:val="23"/>
        </w:numPr>
        <w:rPr>
          <w:rFonts w:ascii="Times New Roman" w:hAnsi="Times New Roman" w:cs="Times New Roman"/>
        </w:rPr>
      </w:pPr>
      <w:r w:rsidRPr="601FA55A">
        <w:rPr>
          <w:rFonts w:ascii="Times New Roman" w:hAnsi="Times New Roman" w:cs="Times New Roman"/>
        </w:rPr>
        <w:t>The committee uses the following procedure:</w:t>
      </w:r>
    </w:p>
    <w:p w14:paraId="2AC6F653" w14:textId="506853AE" w:rsidR="000D59A7" w:rsidRPr="008A2300" w:rsidRDefault="5FE56FB9" w:rsidP="601FA55A">
      <w:pPr>
        <w:pStyle w:val="ListParagraph"/>
        <w:numPr>
          <w:ilvl w:val="0"/>
          <w:numId w:val="1"/>
        </w:numPr>
        <w:rPr>
          <w:rFonts w:ascii="Times New Roman" w:hAnsi="Times New Roman" w:cs="Times New Roman"/>
        </w:rPr>
      </w:pPr>
      <w:r w:rsidRPr="601FA55A">
        <w:rPr>
          <w:rFonts w:ascii="Times New Roman" w:hAnsi="Times New Roman" w:cs="Times New Roman"/>
        </w:rPr>
        <w:t xml:space="preserve">FEAS Vitae and all other pertinent materials (see Appendix B) are assembled in electronic files; these are then posted on the department’s secure SharePoint site. Each committee member individually examines the files of all department members (except </w:t>
      </w:r>
      <w:r w:rsidR="3A0F998F" w:rsidRPr="601FA55A">
        <w:rPr>
          <w:rFonts w:ascii="Times New Roman" w:hAnsi="Times New Roman" w:cs="Times New Roman"/>
        </w:rPr>
        <w:t>themself</w:t>
      </w:r>
      <w:r w:rsidR="354869F5" w:rsidRPr="601FA55A">
        <w:rPr>
          <w:rFonts w:ascii="Times New Roman" w:hAnsi="Times New Roman" w:cs="Times New Roman"/>
        </w:rPr>
        <w:t>,</w:t>
      </w:r>
      <w:r w:rsidRPr="601FA55A">
        <w:rPr>
          <w:rFonts w:ascii="Times New Roman" w:hAnsi="Times New Roman" w:cs="Times New Roman"/>
        </w:rPr>
        <w:t xml:space="preserve"> spouse, partner, or others for whom there would be a possible conflict of interest). </w:t>
      </w:r>
    </w:p>
    <w:p w14:paraId="4DD80C9B" w14:textId="6432A468" w:rsidR="000D59A7" w:rsidRPr="008A2300" w:rsidRDefault="000D59A7" w:rsidP="601FA55A">
      <w:pPr>
        <w:ind w:left="720"/>
        <w:rPr>
          <w:rFonts w:ascii="Times New Roman" w:hAnsi="Times New Roman" w:cs="Times New Roman"/>
        </w:rPr>
      </w:pPr>
    </w:p>
    <w:p w14:paraId="7F5ED8D8" w14:textId="6EDD6805" w:rsidR="000D59A7" w:rsidRPr="008A2300" w:rsidRDefault="5FE56FB9" w:rsidP="601FA55A">
      <w:pPr>
        <w:pStyle w:val="ListParagraph"/>
        <w:numPr>
          <w:ilvl w:val="0"/>
          <w:numId w:val="1"/>
        </w:numPr>
        <w:rPr>
          <w:rFonts w:ascii="Times New Roman" w:hAnsi="Times New Roman" w:cs="Times New Roman"/>
        </w:rPr>
      </w:pPr>
      <w:r w:rsidRPr="601FA55A">
        <w:rPr>
          <w:rFonts w:ascii="Times New Roman" w:hAnsi="Times New Roman" w:cs="Times New Roman"/>
        </w:rPr>
        <w:t>The</w:t>
      </w:r>
      <w:r w:rsidR="2E284CFD" w:rsidRPr="601FA55A">
        <w:rPr>
          <w:rFonts w:ascii="Times New Roman" w:hAnsi="Times New Roman" w:cs="Times New Roman"/>
        </w:rPr>
        <w:t xml:space="preserve"> </w:t>
      </w:r>
      <w:r w:rsidR="2E284CFD" w:rsidRPr="601FA55A">
        <w:rPr>
          <w:rFonts w:ascii="Times New Roman" w:hAnsi="Times New Roman" w:cs="Times New Roman"/>
          <w:b/>
          <w:bCs/>
          <w:i/>
          <w:iCs/>
        </w:rPr>
        <w:t>Faculty Peer Evaluation</w:t>
      </w:r>
      <w:r w:rsidRPr="601FA55A">
        <w:rPr>
          <w:rFonts w:ascii="Times New Roman" w:hAnsi="Times New Roman" w:cs="Times New Roman"/>
        </w:rPr>
        <w:t xml:space="preserve"> Committee will meet prior to any formal evaluation to discuss shared criteria for annual </w:t>
      </w:r>
      <w:r w:rsidR="3BA27A5D" w:rsidRPr="601FA55A">
        <w:rPr>
          <w:rFonts w:ascii="Times New Roman" w:hAnsi="Times New Roman" w:cs="Times New Roman"/>
        </w:rPr>
        <w:t xml:space="preserve">performance </w:t>
      </w:r>
      <w:r w:rsidRPr="601FA55A">
        <w:rPr>
          <w:rFonts w:ascii="Times New Roman" w:hAnsi="Times New Roman" w:cs="Times New Roman"/>
        </w:rPr>
        <w:t>evaluation. The discussion will establish common norms for each level on the four-point scale, as well as valid reasons for deviating from those norms, given the diversity of ways individuals can contribute to the department.</w:t>
      </w:r>
      <w:r w:rsidR="5F1B4980" w:rsidRPr="601FA55A">
        <w:rPr>
          <w:rFonts w:ascii="Times New Roman" w:hAnsi="Times New Roman" w:cs="Times New Roman"/>
        </w:rPr>
        <w:t xml:space="preserve"> </w:t>
      </w:r>
    </w:p>
    <w:p w14:paraId="115420D5" w14:textId="05C07A37" w:rsidR="000D59A7" w:rsidRPr="008A2300" w:rsidRDefault="000D59A7" w:rsidP="601FA55A">
      <w:pPr>
        <w:ind w:left="1440"/>
        <w:rPr>
          <w:rFonts w:ascii="Times New Roman" w:hAnsi="Times New Roman" w:cs="Times New Roman"/>
          <w:b/>
          <w:bCs/>
          <w:i/>
          <w:iCs/>
        </w:rPr>
      </w:pPr>
    </w:p>
    <w:p w14:paraId="436B6288" w14:textId="4D5F20DD" w:rsidR="000D59A7" w:rsidRPr="008A2300" w:rsidRDefault="027D6F16" w:rsidP="601FA55A">
      <w:pPr>
        <w:pStyle w:val="ListParagraph"/>
        <w:numPr>
          <w:ilvl w:val="0"/>
          <w:numId w:val="1"/>
        </w:numPr>
        <w:rPr>
          <w:rFonts w:ascii="Times New Roman" w:hAnsi="Times New Roman" w:cs="Times New Roman"/>
        </w:rPr>
      </w:pPr>
      <w:r w:rsidRPr="601FA55A">
        <w:rPr>
          <w:rFonts w:ascii="Times New Roman" w:hAnsi="Times New Roman" w:cs="Times New Roman"/>
          <w:b/>
          <w:bCs/>
          <w:i/>
          <w:iCs/>
        </w:rPr>
        <w:t>Faculty Peer Evaluation</w:t>
      </w:r>
      <w:r w:rsidR="5FE56FB9" w:rsidRPr="601FA55A">
        <w:rPr>
          <w:rFonts w:ascii="Times New Roman" w:hAnsi="Times New Roman" w:cs="Times New Roman"/>
        </w:rPr>
        <w:t xml:space="preserve"> committee member who has examined the files records </w:t>
      </w:r>
      <w:r w:rsidR="00821733">
        <w:rPr>
          <w:rFonts w:ascii="Times New Roman" w:hAnsi="Times New Roman" w:cs="Times New Roman"/>
        </w:rPr>
        <w:t>their</w:t>
      </w:r>
      <w:r w:rsidR="5FE56FB9" w:rsidRPr="601FA55A">
        <w:rPr>
          <w:rFonts w:ascii="Times New Roman" w:hAnsi="Times New Roman" w:cs="Times New Roman"/>
        </w:rPr>
        <w:t xml:space="preserve"> evaluations of all faculty and returns the completed merit form to the </w:t>
      </w:r>
      <w:r w:rsidR="5FE56FB9" w:rsidRPr="601FA55A">
        <w:rPr>
          <w:rFonts w:ascii="Times New Roman" w:hAnsi="Times New Roman" w:cs="Times New Roman"/>
        </w:rPr>
        <w:lastRenderedPageBreak/>
        <w:t>department business manager. The committee members rate each faculty member on a four-point scale: (1) “Concern,”</w:t>
      </w:r>
      <w:r w:rsidR="1B6C583B" w:rsidRPr="601FA55A">
        <w:rPr>
          <w:rFonts w:ascii="Times New Roman" w:hAnsi="Times New Roman" w:cs="Times New Roman"/>
        </w:rPr>
        <w:t xml:space="preserve"> </w:t>
      </w:r>
      <w:r w:rsidR="5FE56FB9" w:rsidRPr="601FA55A">
        <w:rPr>
          <w:rFonts w:ascii="Times New Roman" w:hAnsi="Times New Roman" w:cs="Times New Roman"/>
        </w:rPr>
        <w:t>(2)</w:t>
      </w:r>
      <w:r w:rsidR="00F11EF1">
        <w:rPr>
          <w:rFonts w:ascii="Times New Roman" w:hAnsi="Times New Roman" w:cs="Times New Roman"/>
        </w:rPr>
        <w:t xml:space="preserve"> </w:t>
      </w:r>
      <w:r w:rsidR="5FE56FB9" w:rsidRPr="601FA55A">
        <w:rPr>
          <w:rFonts w:ascii="Times New Roman" w:hAnsi="Times New Roman" w:cs="Times New Roman"/>
        </w:rPr>
        <w:t>“Satisfactory,” (3) “Very Good,” and (4) “Outstanding.” The department business manager will enter these ratings into a spread sheet which will average committee member ratings</w:t>
      </w:r>
      <w:r w:rsidR="0AEB81A7" w:rsidRPr="601FA55A">
        <w:rPr>
          <w:rFonts w:ascii="Times New Roman" w:hAnsi="Times New Roman" w:cs="Times New Roman"/>
        </w:rPr>
        <w:t xml:space="preserve"> and total them </w:t>
      </w:r>
      <w:r w:rsidR="1B2DFB9A" w:rsidRPr="601FA55A">
        <w:rPr>
          <w:rFonts w:ascii="Times New Roman" w:hAnsi="Times New Roman" w:cs="Times New Roman"/>
        </w:rPr>
        <w:t>for the year</w:t>
      </w:r>
      <w:r w:rsidR="0222370B" w:rsidRPr="601FA55A">
        <w:rPr>
          <w:rFonts w:ascii="Times New Roman" w:hAnsi="Times New Roman" w:cs="Times New Roman"/>
        </w:rPr>
        <w:t xml:space="preserve"> </w:t>
      </w:r>
      <w:r w:rsidR="1B2DFB9A" w:rsidRPr="601FA55A">
        <w:rPr>
          <w:rFonts w:ascii="Times New Roman" w:hAnsi="Times New Roman" w:cs="Times New Roman"/>
        </w:rPr>
        <w:t>using an</w:t>
      </w:r>
      <w:r w:rsidR="0AEB81A7" w:rsidRPr="601FA55A">
        <w:rPr>
          <w:rFonts w:ascii="Times New Roman" w:hAnsi="Times New Roman" w:cs="Times New Roman"/>
        </w:rPr>
        <w:t xml:space="preserve"> individual’s AOR%</w:t>
      </w:r>
      <w:r w:rsidR="784D0615" w:rsidRPr="601FA55A">
        <w:rPr>
          <w:rFonts w:ascii="Times New Roman" w:hAnsi="Times New Roman" w:cs="Times New Roman"/>
        </w:rPr>
        <w:t>’s</w:t>
      </w:r>
      <w:r w:rsidR="0AEB81A7" w:rsidRPr="601FA55A">
        <w:rPr>
          <w:rFonts w:ascii="Times New Roman" w:hAnsi="Times New Roman" w:cs="Times New Roman"/>
        </w:rPr>
        <w:t xml:space="preserve"> for the</w:t>
      </w:r>
      <w:r w:rsidR="6ECB8B46" w:rsidRPr="601FA55A">
        <w:rPr>
          <w:rFonts w:ascii="Times New Roman" w:hAnsi="Times New Roman" w:cs="Times New Roman"/>
        </w:rPr>
        <w:t xml:space="preserve"> </w:t>
      </w:r>
      <w:r w:rsidR="29B13CA6" w:rsidRPr="601FA55A">
        <w:rPr>
          <w:rFonts w:ascii="Times New Roman" w:hAnsi="Times New Roman" w:cs="Times New Roman"/>
        </w:rPr>
        <w:t>categories of Teaching, Research, Service, and Administration where applicable</w:t>
      </w:r>
      <w:r w:rsidR="0AEB81A7" w:rsidRPr="601FA55A">
        <w:rPr>
          <w:rFonts w:ascii="Times New Roman" w:hAnsi="Times New Roman" w:cs="Times New Roman"/>
        </w:rPr>
        <w:t>.</w:t>
      </w:r>
      <w:r w:rsidR="6B13AEAA" w:rsidRPr="601FA55A">
        <w:rPr>
          <w:rFonts w:ascii="Times New Roman" w:hAnsi="Times New Roman" w:cs="Times New Roman"/>
        </w:rPr>
        <w:t xml:space="preserve"> </w:t>
      </w:r>
    </w:p>
    <w:p w14:paraId="0B0570FA" w14:textId="4E67CDAD" w:rsidR="000D59A7" w:rsidRPr="008A2300" w:rsidRDefault="000D59A7" w:rsidP="601FA55A">
      <w:pPr>
        <w:ind w:left="720"/>
        <w:rPr>
          <w:rFonts w:ascii="Times New Roman" w:hAnsi="Times New Roman" w:cs="Times New Roman"/>
        </w:rPr>
      </w:pPr>
    </w:p>
    <w:p w14:paraId="75725810" w14:textId="557C9247" w:rsidR="000D59A7" w:rsidRPr="008A2300" w:rsidRDefault="5FE56FB9" w:rsidP="601FA55A">
      <w:pPr>
        <w:ind w:left="1440"/>
        <w:rPr>
          <w:rFonts w:ascii="Times New Roman" w:hAnsi="Times New Roman" w:cs="Times New Roman"/>
        </w:rPr>
      </w:pPr>
      <w:r w:rsidRPr="601FA55A">
        <w:rPr>
          <w:rFonts w:ascii="Times New Roman" w:hAnsi="Times New Roman" w:cs="Times New Roman"/>
        </w:rPr>
        <w:t xml:space="preserve">Each faculty members’ annual average will then be combined with the two prior years’ averages (to </w:t>
      </w:r>
      <w:r w:rsidR="00225D0B" w:rsidRPr="601FA55A">
        <w:rPr>
          <w:rFonts w:ascii="Times New Roman" w:hAnsi="Times New Roman" w:cs="Times New Roman"/>
        </w:rPr>
        <w:t>ensure</w:t>
      </w:r>
      <w:r w:rsidRPr="601FA55A">
        <w:rPr>
          <w:rFonts w:ascii="Times New Roman" w:hAnsi="Times New Roman" w:cs="Times New Roman"/>
        </w:rPr>
        <w:t xml:space="preserve"> that merit rankings reflect a three-year assessment period) for a total to be used in establishing the merit ranking.</w:t>
      </w:r>
    </w:p>
    <w:p w14:paraId="43C368E5" w14:textId="77777777" w:rsidR="000D59A7" w:rsidRPr="008A2300" w:rsidRDefault="000D59A7" w:rsidP="601FA55A">
      <w:pPr>
        <w:pStyle w:val="ListParagraph"/>
        <w:ind w:left="2160"/>
        <w:rPr>
          <w:rFonts w:ascii="Times New Roman" w:hAnsi="Times New Roman" w:cs="Times New Roman"/>
        </w:rPr>
      </w:pPr>
    </w:p>
    <w:p w14:paraId="404575C2" w14:textId="27049F63" w:rsidR="000D59A7" w:rsidRPr="008A2300" w:rsidRDefault="5FE56FB9" w:rsidP="601FA55A">
      <w:pPr>
        <w:pStyle w:val="ListParagraph"/>
        <w:numPr>
          <w:ilvl w:val="0"/>
          <w:numId w:val="1"/>
        </w:numPr>
        <w:rPr>
          <w:rFonts w:ascii="Times New Roman" w:hAnsi="Times New Roman" w:cs="Times New Roman"/>
        </w:rPr>
      </w:pPr>
      <w:r w:rsidRPr="008A2300">
        <w:rPr>
          <w:rFonts w:ascii="Times New Roman" w:hAnsi="Times New Roman" w:cs="Times New Roman"/>
        </w:rPr>
        <w:t xml:space="preserve">The department manager will forward a spreadsheet indicating final annual merit rankings to the department </w:t>
      </w:r>
      <w:r w:rsidR="00C6215D">
        <w:rPr>
          <w:rFonts w:ascii="Times New Roman" w:hAnsi="Times New Roman" w:cs="Times New Roman"/>
        </w:rPr>
        <w:t>c</w:t>
      </w:r>
      <w:r w:rsidR="0008185A">
        <w:rPr>
          <w:rFonts w:ascii="Times New Roman" w:hAnsi="Times New Roman" w:cs="Times New Roman"/>
        </w:rPr>
        <w:t>hair</w:t>
      </w:r>
      <w:r w:rsidRPr="008A2300">
        <w:rPr>
          <w:rFonts w:ascii="Times New Roman" w:hAnsi="Times New Roman" w:cs="Times New Roman"/>
        </w:rPr>
        <w:t>.</w:t>
      </w:r>
      <w:r w:rsidR="000D59A7" w:rsidRPr="008A2300">
        <w:rPr>
          <w:rFonts w:ascii="Times New Roman" w:hAnsi="Times New Roman" w:cs="Times New Roman"/>
        </w:rPr>
        <w:cr/>
      </w:r>
    </w:p>
    <w:p w14:paraId="66EE5C86" w14:textId="471CC7A3" w:rsidR="601FA55A" w:rsidRDefault="601FA55A" w:rsidP="601FA55A">
      <w:pPr>
        <w:ind w:left="1440"/>
        <w:rPr>
          <w:rFonts w:ascii="Times New Roman" w:hAnsi="Times New Roman" w:cs="Times New Roman"/>
        </w:rPr>
      </w:pPr>
    </w:p>
    <w:p w14:paraId="1B4DD602" w14:textId="3994C469" w:rsidR="000D59A7" w:rsidRPr="008A2300" w:rsidRDefault="5FE56FB9" w:rsidP="601FA55A">
      <w:pPr>
        <w:pStyle w:val="ListParagraph"/>
        <w:numPr>
          <w:ilvl w:val="0"/>
          <w:numId w:val="1"/>
        </w:numPr>
        <w:rPr>
          <w:rFonts w:ascii="Times New Roman" w:hAnsi="Times New Roman" w:cs="Times New Roman"/>
        </w:rPr>
      </w:pPr>
      <w:r w:rsidRPr="601FA55A">
        <w:rPr>
          <w:rFonts w:ascii="Times New Roman" w:hAnsi="Times New Roman" w:cs="Times New Roman"/>
        </w:rPr>
        <w:t xml:space="preserve">The </w:t>
      </w:r>
      <w:r w:rsidR="00C6215D">
        <w:rPr>
          <w:rFonts w:ascii="Times New Roman" w:hAnsi="Times New Roman" w:cs="Times New Roman"/>
        </w:rPr>
        <w:t>c</w:t>
      </w:r>
      <w:r w:rsidR="0008185A">
        <w:rPr>
          <w:rFonts w:ascii="Times New Roman" w:hAnsi="Times New Roman" w:cs="Times New Roman"/>
        </w:rPr>
        <w:t>hair</w:t>
      </w:r>
      <w:r w:rsidRPr="601FA55A">
        <w:rPr>
          <w:rFonts w:ascii="Times New Roman" w:hAnsi="Times New Roman" w:cs="Times New Roman"/>
        </w:rPr>
        <w:t xml:space="preserve"> will divide the rankings into three categories. All faculty members with a 3.2 or higher three-year average will be categorized as “Level 1.” All faculty members with a 2.2 or higher three-year average will be categorized in “Level 2.” Faculty with a three-year average below 2.2 will be ranked in “Level 3” and will not be eligible for merit increases. All annual merit raises are contingent on available funding. In years when funding allows, the </w:t>
      </w:r>
      <w:r w:rsidR="00C6215D">
        <w:rPr>
          <w:rFonts w:ascii="Times New Roman" w:hAnsi="Times New Roman" w:cs="Times New Roman"/>
        </w:rPr>
        <w:t>c</w:t>
      </w:r>
      <w:r w:rsidR="0008185A">
        <w:rPr>
          <w:rFonts w:ascii="Times New Roman" w:hAnsi="Times New Roman" w:cs="Times New Roman"/>
        </w:rPr>
        <w:t>hair</w:t>
      </w:r>
      <w:r w:rsidRPr="601FA55A">
        <w:rPr>
          <w:rFonts w:ascii="Times New Roman" w:hAnsi="Times New Roman" w:cs="Times New Roman"/>
        </w:rPr>
        <w:t xml:space="preserve"> will calculate level 1 raises such that they are twice the amount of Level 2 raises.</w:t>
      </w:r>
    </w:p>
    <w:p w14:paraId="2081A28F" w14:textId="77777777" w:rsidR="000D59A7" w:rsidRPr="008A2300" w:rsidRDefault="000D59A7" w:rsidP="601FA55A">
      <w:pPr>
        <w:pStyle w:val="ListParagraph"/>
        <w:ind w:left="3600"/>
        <w:rPr>
          <w:rFonts w:ascii="Times New Roman" w:hAnsi="Times New Roman" w:cs="Times New Roman"/>
        </w:rPr>
      </w:pPr>
    </w:p>
    <w:p w14:paraId="391967ED" w14:textId="1B3FC20B" w:rsidR="000D59A7" w:rsidRPr="008A2300" w:rsidRDefault="5FE56FB9" w:rsidP="601FA55A">
      <w:pPr>
        <w:pStyle w:val="ListParagraph"/>
        <w:numPr>
          <w:ilvl w:val="0"/>
          <w:numId w:val="1"/>
        </w:numPr>
        <w:rPr>
          <w:rFonts w:ascii="Times New Roman" w:hAnsi="Times New Roman" w:cs="Times New Roman"/>
        </w:rPr>
      </w:pPr>
      <w:r w:rsidRPr="601FA55A">
        <w:rPr>
          <w:rFonts w:ascii="Times New Roman" w:hAnsi="Times New Roman" w:cs="Times New Roman"/>
        </w:rPr>
        <w:t xml:space="preserve">Each faculty member is notified in writing by the </w:t>
      </w:r>
      <w:r w:rsidR="00C6215D">
        <w:rPr>
          <w:rFonts w:ascii="Times New Roman" w:hAnsi="Times New Roman" w:cs="Times New Roman"/>
        </w:rPr>
        <w:t>c</w:t>
      </w:r>
      <w:r w:rsidR="0008185A">
        <w:rPr>
          <w:rFonts w:ascii="Times New Roman" w:hAnsi="Times New Roman" w:cs="Times New Roman"/>
        </w:rPr>
        <w:t>hair</w:t>
      </w:r>
      <w:r w:rsidRPr="601FA55A">
        <w:rPr>
          <w:rFonts w:ascii="Times New Roman" w:hAnsi="Times New Roman" w:cs="Times New Roman"/>
        </w:rPr>
        <w:t xml:space="preserve"> of</w:t>
      </w:r>
      <w:r w:rsidR="6B5BBF0D" w:rsidRPr="601FA55A">
        <w:rPr>
          <w:rFonts w:ascii="Times New Roman" w:hAnsi="Times New Roman" w:cs="Times New Roman"/>
        </w:rPr>
        <w:t xml:space="preserve"> their</w:t>
      </w:r>
      <w:r w:rsidR="7FBC7161" w:rsidRPr="601FA55A">
        <w:rPr>
          <w:rFonts w:ascii="Times New Roman" w:hAnsi="Times New Roman" w:cs="Times New Roman"/>
        </w:rPr>
        <w:t xml:space="preserve"> </w:t>
      </w:r>
      <w:r w:rsidRPr="601FA55A">
        <w:rPr>
          <w:rFonts w:ascii="Times New Roman" w:hAnsi="Times New Roman" w:cs="Times New Roman"/>
        </w:rPr>
        <w:t>merit category: Level 1; Level 2; or Level 3.</w:t>
      </w:r>
    </w:p>
    <w:p w14:paraId="099AB022" w14:textId="54A0BD28" w:rsidR="06F25ED5" w:rsidRDefault="06F25ED5" w:rsidP="601FA55A">
      <w:pPr>
        <w:ind w:left="1440"/>
        <w:rPr>
          <w:rFonts w:ascii="Times New Roman" w:hAnsi="Times New Roman" w:cs="Times New Roman"/>
        </w:rPr>
      </w:pPr>
    </w:p>
    <w:p w14:paraId="516A1001" w14:textId="451A8A5B" w:rsidR="4F688D1F" w:rsidRDefault="0FFDFA1A" w:rsidP="601FA55A">
      <w:pPr>
        <w:pStyle w:val="ListParagraph"/>
        <w:numPr>
          <w:ilvl w:val="0"/>
          <w:numId w:val="1"/>
        </w:numPr>
        <w:rPr>
          <w:rFonts w:ascii="Times New Roman" w:hAnsi="Times New Roman" w:cs="Times New Roman"/>
        </w:rPr>
      </w:pPr>
      <w:r w:rsidRPr="601FA55A">
        <w:rPr>
          <w:rFonts w:ascii="Times New Roman" w:hAnsi="Times New Roman" w:cs="Times New Roman"/>
        </w:rPr>
        <w:t xml:space="preserve">Merit distribution plans are subject to the approval of the department </w:t>
      </w:r>
      <w:r w:rsidR="00C6215D">
        <w:rPr>
          <w:rFonts w:ascii="Times New Roman" w:hAnsi="Times New Roman" w:cs="Times New Roman"/>
        </w:rPr>
        <w:t>c</w:t>
      </w:r>
      <w:r w:rsidR="0008185A">
        <w:rPr>
          <w:rFonts w:ascii="Times New Roman" w:hAnsi="Times New Roman" w:cs="Times New Roman"/>
        </w:rPr>
        <w:t>hair</w:t>
      </w:r>
      <w:r w:rsidRPr="601FA55A">
        <w:rPr>
          <w:rFonts w:ascii="Times New Roman" w:hAnsi="Times New Roman" w:cs="Times New Roman"/>
        </w:rPr>
        <w:t xml:space="preserve">. If the </w:t>
      </w:r>
      <w:r w:rsidR="00C6215D">
        <w:rPr>
          <w:rFonts w:ascii="Times New Roman" w:hAnsi="Times New Roman" w:cs="Times New Roman"/>
        </w:rPr>
        <w:t>c</w:t>
      </w:r>
      <w:r w:rsidR="0008185A">
        <w:rPr>
          <w:rFonts w:ascii="Times New Roman" w:hAnsi="Times New Roman" w:cs="Times New Roman"/>
        </w:rPr>
        <w:t>hair</w:t>
      </w:r>
      <w:r w:rsidRPr="601FA55A">
        <w:rPr>
          <w:rFonts w:ascii="Times New Roman" w:hAnsi="Times New Roman" w:cs="Times New Roman"/>
        </w:rPr>
        <w:t xml:space="preserve"> makes any changes to the merit distribution plan proposed by </w:t>
      </w:r>
      <w:r w:rsidR="0C50E576" w:rsidRPr="601FA55A">
        <w:rPr>
          <w:rFonts w:ascii="Times New Roman" w:hAnsi="Times New Roman" w:cs="Times New Roman"/>
        </w:rPr>
        <w:t>the</w:t>
      </w:r>
      <w:r w:rsidRPr="601FA55A">
        <w:rPr>
          <w:rFonts w:ascii="Times New Roman" w:hAnsi="Times New Roman" w:cs="Times New Roman"/>
        </w:rPr>
        <w:t xml:space="preserve"> </w:t>
      </w:r>
      <w:r w:rsidR="62EDA1CC" w:rsidRPr="601FA55A">
        <w:rPr>
          <w:rFonts w:ascii="Times New Roman" w:hAnsi="Times New Roman" w:cs="Times New Roman"/>
        </w:rPr>
        <w:t>Faculty Peer Evaluation committee</w:t>
      </w:r>
      <w:r w:rsidRPr="601FA55A">
        <w:rPr>
          <w:rFonts w:ascii="Times New Roman" w:hAnsi="Times New Roman" w:cs="Times New Roman"/>
        </w:rPr>
        <w:t xml:space="preserve">, they shall report such changes to the </w:t>
      </w:r>
      <w:r w:rsidR="1D52EA83" w:rsidRPr="601FA55A">
        <w:rPr>
          <w:rFonts w:ascii="Times New Roman" w:hAnsi="Times New Roman" w:cs="Times New Roman"/>
        </w:rPr>
        <w:t>F</w:t>
      </w:r>
      <w:r w:rsidRPr="601FA55A">
        <w:rPr>
          <w:rFonts w:ascii="Times New Roman" w:hAnsi="Times New Roman" w:cs="Times New Roman"/>
        </w:rPr>
        <w:t xml:space="preserve">aculty </w:t>
      </w:r>
      <w:r w:rsidR="6E5229C2" w:rsidRPr="601FA55A">
        <w:rPr>
          <w:rFonts w:ascii="Times New Roman" w:hAnsi="Times New Roman" w:cs="Times New Roman"/>
        </w:rPr>
        <w:t>Peer E</w:t>
      </w:r>
      <w:r w:rsidRPr="601FA55A">
        <w:rPr>
          <w:rFonts w:ascii="Times New Roman" w:hAnsi="Times New Roman" w:cs="Times New Roman"/>
        </w:rPr>
        <w:t>valuation committee. The ori</w:t>
      </w:r>
      <w:r w:rsidR="7E721E07" w:rsidRPr="601FA55A">
        <w:rPr>
          <w:rFonts w:ascii="Times New Roman" w:hAnsi="Times New Roman" w:cs="Times New Roman"/>
        </w:rPr>
        <w:t xml:space="preserve">ginal merit distribution plan along with any recommendations by the </w:t>
      </w:r>
      <w:r w:rsidR="00C6215D">
        <w:rPr>
          <w:rFonts w:ascii="Times New Roman" w:hAnsi="Times New Roman" w:cs="Times New Roman"/>
        </w:rPr>
        <w:t>c</w:t>
      </w:r>
      <w:r w:rsidR="0008185A">
        <w:rPr>
          <w:rFonts w:ascii="Times New Roman" w:hAnsi="Times New Roman" w:cs="Times New Roman"/>
        </w:rPr>
        <w:t>hair</w:t>
      </w:r>
      <w:r w:rsidR="7E721E07" w:rsidRPr="601FA55A">
        <w:rPr>
          <w:rFonts w:ascii="Times New Roman" w:hAnsi="Times New Roman" w:cs="Times New Roman"/>
        </w:rPr>
        <w:t xml:space="preserve"> shall be submitted to the </w:t>
      </w:r>
      <w:r w:rsidR="00C6215D">
        <w:rPr>
          <w:rFonts w:ascii="Times New Roman" w:hAnsi="Times New Roman" w:cs="Times New Roman"/>
        </w:rPr>
        <w:t>d</w:t>
      </w:r>
      <w:r w:rsidR="7E721E07" w:rsidRPr="601FA55A">
        <w:rPr>
          <w:rFonts w:ascii="Times New Roman" w:hAnsi="Times New Roman" w:cs="Times New Roman"/>
        </w:rPr>
        <w:t xml:space="preserve">ean and provost. The </w:t>
      </w:r>
      <w:r w:rsidR="00C6215D">
        <w:rPr>
          <w:rFonts w:ascii="Times New Roman" w:hAnsi="Times New Roman" w:cs="Times New Roman"/>
        </w:rPr>
        <w:t>d</w:t>
      </w:r>
      <w:r w:rsidR="7E721E07" w:rsidRPr="601FA55A">
        <w:rPr>
          <w:rFonts w:ascii="Times New Roman" w:hAnsi="Times New Roman" w:cs="Times New Roman"/>
        </w:rPr>
        <w:t>ean and the provost pro</w:t>
      </w:r>
      <w:r w:rsidR="6FF6DFA0" w:rsidRPr="601FA55A">
        <w:rPr>
          <w:rFonts w:ascii="Times New Roman" w:hAnsi="Times New Roman" w:cs="Times New Roman"/>
        </w:rPr>
        <w:t xml:space="preserve">vide final approval of merit distribution plans. Any changes at this level to the merit distribution plan shall be reported to the </w:t>
      </w:r>
      <w:r w:rsidR="00C6215D">
        <w:rPr>
          <w:rFonts w:ascii="Times New Roman" w:hAnsi="Times New Roman" w:cs="Times New Roman"/>
        </w:rPr>
        <w:t>c</w:t>
      </w:r>
      <w:r w:rsidR="0008185A">
        <w:rPr>
          <w:rFonts w:ascii="Times New Roman" w:hAnsi="Times New Roman" w:cs="Times New Roman"/>
        </w:rPr>
        <w:t>hair</w:t>
      </w:r>
      <w:r w:rsidR="6FF6DFA0" w:rsidRPr="601FA55A">
        <w:rPr>
          <w:rFonts w:ascii="Times New Roman" w:hAnsi="Times New Roman" w:cs="Times New Roman"/>
        </w:rPr>
        <w:t xml:space="preserve"> by the </w:t>
      </w:r>
      <w:r w:rsidR="00C6215D">
        <w:rPr>
          <w:rFonts w:ascii="Times New Roman" w:hAnsi="Times New Roman" w:cs="Times New Roman"/>
        </w:rPr>
        <w:t>d</w:t>
      </w:r>
      <w:r w:rsidR="6FF6DFA0" w:rsidRPr="601FA55A">
        <w:rPr>
          <w:rFonts w:ascii="Times New Roman" w:hAnsi="Times New Roman" w:cs="Times New Roman"/>
        </w:rPr>
        <w:t xml:space="preserve">ean’s office, and the </w:t>
      </w:r>
      <w:r w:rsidR="00C6215D">
        <w:rPr>
          <w:rFonts w:ascii="Times New Roman" w:hAnsi="Times New Roman" w:cs="Times New Roman"/>
        </w:rPr>
        <w:t>c</w:t>
      </w:r>
      <w:r w:rsidR="0008185A">
        <w:rPr>
          <w:rFonts w:ascii="Times New Roman" w:hAnsi="Times New Roman" w:cs="Times New Roman"/>
        </w:rPr>
        <w:t>hair</w:t>
      </w:r>
      <w:r w:rsidR="6FF6DFA0" w:rsidRPr="601FA55A">
        <w:rPr>
          <w:rFonts w:ascii="Times New Roman" w:hAnsi="Times New Roman" w:cs="Times New Roman"/>
        </w:rPr>
        <w:t xml:space="preserve"> will inform the Faculty Peer Evaluation committee.</w:t>
      </w:r>
    </w:p>
    <w:p w14:paraId="5BB14FDD" w14:textId="77777777" w:rsidR="000D59A7" w:rsidRPr="008A2300" w:rsidRDefault="000D59A7" w:rsidP="601FA55A">
      <w:pPr>
        <w:pStyle w:val="ListParagraph"/>
        <w:ind w:left="2160"/>
        <w:rPr>
          <w:rFonts w:ascii="Times New Roman" w:hAnsi="Times New Roman" w:cs="Times New Roman"/>
        </w:rPr>
      </w:pPr>
    </w:p>
    <w:p w14:paraId="358C1FEB" w14:textId="263A935C" w:rsidR="000D59A7" w:rsidRPr="008A2300" w:rsidRDefault="5FE56FB9" w:rsidP="601FA55A">
      <w:pPr>
        <w:pStyle w:val="ListParagraph"/>
        <w:numPr>
          <w:ilvl w:val="0"/>
          <w:numId w:val="1"/>
        </w:numPr>
        <w:rPr>
          <w:rFonts w:ascii="Times New Roman" w:hAnsi="Times New Roman" w:cs="Times New Roman"/>
        </w:rPr>
      </w:pPr>
      <w:r w:rsidRPr="601FA55A">
        <w:rPr>
          <w:rFonts w:ascii="Times New Roman" w:hAnsi="Times New Roman" w:cs="Times New Roman"/>
        </w:rPr>
        <w:t>Each department member may discuss</w:t>
      </w:r>
      <w:r w:rsidR="72D43D45" w:rsidRPr="601FA55A">
        <w:rPr>
          <w:rFonts w:ascii="Times New Roman" w:hAnsi="Times New Roman" w:cs="Times New Roman"/>
        </w:rPr>
        <w:t xml:space="preserve"> their</w:t>
      </w:r>
      <w:r w:rsidRPr="601FA55A">
        <w:rPr>
          <w:rFonts w:ascii="Times New Roman" w:hAnsi="Times New Roman" w:cs="Times New Roman"/>
        </w:rPr>
        <w:t xml:space="preserve"> merit category with the department </w:t>
      </w:r>
      <w:r w:rsidR="00C6215D">
        <w:rPr>
          <w:rFonts w:ascii="Times New Roman" w:hAnsi="Times New Roman" w:cs="Times New Roman"/>
        </w:rPr>
        <w:t>c</w:t>
      </w:r>
      <w:r w:rsidR="0008185A">
        <w:rPr>
          <w:rFonts w:ascii="Times New Roman" w:hAnsi="Times New Roman" w:cs="Times New Roman"/>
        </w:rPr>
        <w:t>hair</w:t>
      </w:r>
      <w:r w:rsidRPr="601FA55A">
        <w:rPr>
          <w:rFonts w:ascii="Times New Roman" w:hAnsi="Times New Roman" w:cs="Times New Roman"/>
        </w:rPr>
        <w:t xml:space="preserve"> and </w:t>
      </w:r>
      <w:r w:rsidR="2B46F9E4" w:rsidRPr="601FA55A">
        <w:rPr>
          <w:rFonts w:ascii="Times New Roman" w:hAnsi="Times New Roman" w:cs="Times New Roman"/>
        </w:rPr>
        <w:t xml:space="preserve">Faculty Peer Evaluation </w:t>
      </w:r>
      <w:r w:rsidRPr="601FA55A">
        <w:rPr>
          <w:rFonts w:ascii="Times New Roman" w:hAnsi="Times New Roman" w:cs="Times New Roman"/>
        </w:rPr>
        <w:t>committee.</w:t>
      </w:r>
    </w:p>
    <w:p w14:paraId="5D1D0FFA" w14:textId="77777777" w:rsidR="000D59A7" w:rsidRPr="008A2300" w:rsidRDefault="000D59A7" w:rsidP="601FA55A">
      <w:pPr>
        <w:pStyle w:val="ListParagraph"/>
        <w:ind w:left="2160"/>
        <w:rPr>
          <w:rFonts w:ascii="Times New Roman" w:hAnsi="Times New Roman" w:cs="Times New Roman"/>
        </w:rPr>
      </w:pPr>
    </w:p>
    <w:p w14:paraId="668D7DB9" w14:textId="05B74FB0" w:rsidR="000D59A7" w:rsidRPr="008A2300" w:rsidRDefault="5FE56FB9" w:rsidP="601FA55A">
      <w:pPr>
        <w:pStyle w:val="ListParagraph"/>
        <w:numPr>
          <w:ilvl w:val="0"/>
          <w:numId w:val="1"/>
        </w:numPr>
        <w:rPr>
          <w:rFonts w:ascii="Times New Roman" w:hAnsi="Times New Roman" w:cs="Times New Roman"/>
        </w:rPr>
      </w:pPr>
      <w:r w:rsidRPr="601FA55A">
        <w:rPr>
          <w:rFonts w:ascii="Times New Roman" w:hAnsi="Times New Roman" w:cs="Times New Roman"/>
        </w:rPr>
        <w:t xml:space="preserve">The </w:t>
      </w:r>
      <w:r w:rsidR="00973A3B">
        <w:rPr>
          <w:rFonts w:ascii="Times New Roman" w:hAnsi="Times New Roman" w:cs="Times New Roman"/>
        </w:rPr>
        <w:t xml:space="preserve">Faculty Peer Evaluation </w:t>
      </w:r>
      <w:r w:rsidRPr="601FA55A">
        <w:rPr>
          <w:rFonts w:ascii="Times New Roman" w:hAnsi="Times New Roman" w:cs="Times New Roman"/>
        </w:rPr>
        <w:t xml:space="preserve">committee may meet at any time to discuss merit pay procedures and criteria; it may also recommend changes in those procedures and criteria to the </w:t>
      </w:r>
      <w:proofErr w:type="gramStart"/>
      <w:r w:rsidRPr="601FA55A">
        <w:rPr>
          <w:rFonts w:ascii="Times New Roman" w:hAnsi="Times New Roman" w:cs="Times New Roman"/>
        </w:rPr>
        <w:t>department</w:t>
      </w:r>
      <w:proofErr w:type="gramEnd"/>
      <w:r w:rsidRPr="601FA55A">
        <w:rPr>
          <w:rFonts w:ascii="Times New Roman" w:hAnsi="Times New Roman" w:cs="Times New Roman"/>
        </w:rPr>
        <w:t xml:space="preserve"> but any substantial changes will follow normal procedures for substantial changes to the department’s bylaws.</w:t>
      </w:r>
    </w:p>
    <w:p w14:paraId="6C72A95E" w14:textId="77777777" w:rsidR="000D59A7" w:rsidRPr="008A2300" w:rsidRDefault="000D59A7" w:rsidP="601FA55A">
      <w:pPr>
        <w:pStyle w:val="ListParagraph"/>
        <w:ind w:left="2160"/>
        <w:rPr>
          <w:rFonts w:ascii="Times New Roman" w:hAnsi="Times New Roman" w:cs="Times New Roman"/>
        </w:rPr>
      </w:pPr>
    </w:p>
    <w:p w14:paraId="7BD66F24" w14:textId="251FC6DE" w:rsidR="000D59A7" w:rsidRPr="008A2300" w:rsidRDefault="5FE56FB9" w:rsidP="601FA55A">
      <w:pPr>
        <w:pStyle w:val="ListParagraph"/>
        <w:numPr>
          <w:ilvl w:val="0"/>
          <w:numId w:val="1"/>
        </w:numPr>
        <w:rPr>
          <w:rFonts w:ascii="Times New Roman" w:hAnsi="Times New Roman" w:cs="Times New Roman"/>
        </w:rPr>
      </w:pPr>
      <w:r w:rsidRPr="601FA55A">
        <w:rPr>
          <w:rFonts w:ascii="Times New Roman" w:hAnsi="Times New Roman" w:cs="Times New Roman"/>
        </w:rPr>
        <w:t xml:space="preserve">The department </w:t>
      </w:r>
      <w:r w:rsidR="00C6215D">
        <w:rPr>
          <w:rFonts w:ascii="Times New Roman" w:hAnsi="Times New Roman" w:cs="Times New Roman"/>
        </w:rPr>
        <w:t>c</w:t>
      </w:r>
      <w:r w:rsidR="0008185A">
        <w:rPr>
          <w:rFonts w:ascii="Times New Roman" w:hAnsi="Times New Roman" w:cs="Times New Roman"/>
        </w:rPr>
        <w:t>hair</w:t>
      </w:r>
      <w:r w:rsidRPr="601FA55A">
        <w:rPr>
          <w:rFonts w:ascii="Times New Roman" w:hAnsi="Times New Roman" w:cs="Times New Roman"/>
        </w:rPr>
        <w:t xml:space="preserve"> presides over deliberations of the </w:t>
      </w:r>
      <w:r w:rsidR="0C6F7C69" w:rsidRPr="601FA55A">
        <w:rPr>
          <w:rFonts w:ascii="Times New Roman" w:hAnsi="Times New Roman" w:cs="Times New Roman"/>
          <w:b/>
          <w:bCs/>
          <w:i/>
          <w:iCs/>
        </w:rPr>
        <w:t>Faculty Peer Evaluation</w:t>
      </w:r>
      <w:r w:rsidRPr="601FA55A">
        <w:rPr>
          <w:rFonts w:ascii="Times New Roman" w:hAnsi="Times New Roman" w:cs="Times New Roman"/>
        </w:rPr>
        <w:t xml:space="preserve"> committee but does not rank department members. </w:t>
      </w:r>
      <w:r w:rsidR="77DC3471" w:rsidRPr="601FA55A">
        <w:rPr>
          <w:rFonts w:ascii="Times New Roman" w:hAnsi="Times New Roman" w:cs="Times New Roman"/>
        </w:rPr>
        <w:t xml:space="preserve">When department merit </w:t>
      </w:r>
      <w:r w:rsidR="77DC3471" w:rsidRPr="601FA55A">
        <w:rPr>
          <w:rFonts w:ascii="Times New Roman" w:hAnsi="Times New Roman" w:cs="Times New Roman"/>
        </w:rPr>
        <w:lastRenderedPageBreak/>
        <w:t xml:space="preserve">money is available, the </w:t>
      </w:r>
      <w:r w:rsidR="00C6215D">
        <w:rPr>
          <w:rFonts w:ascii="Times New Roman" w:hAnsi="Times New Roman" w:cs="Times New Roman"/>
        </w:rPr>
        <w:t>c</w:t>
      </w:r>
      <w:r w:rsidR="0008185A">
        <w:rPr>
          <w:rFonts w:ascii="Times New Roman" w:hAnsi="Times New Roman" w:cs="Times New Roman"/>
        </w:rPr>
        <w:t>hair</w:t>
      </w:r>
      <w:r w:rsidR="77DC3471" w:rsidRPr="601FA55A">
        <w:rPr>
          <w:rFonts w:ascii="Times New Roman" w:hAnsi="Times New Roman" w:cs="Times New Roman"/>
        </w:rPr>
        <w:t xml:space="preserve"> presents the Faculty Peer Evaluation</w:t>
      </w:r>
      <w:r w:rsidR="4870FC9C" w:rsidRPr="601FA55A">
        <w:rPr>
          <w:rFonts w:ascii="Times New Roman" w:hAnsi="Times New Roman" w:cs="Times New Roman"/>
        </w:rPr>
        <w:t xml:space="preserve"> Committee</w:t>
      </w:r>
      <w:r w:rsidR="77DC3471" w:rsidRPr="601FA55A">
        <w:rPr>
          <w:rFonts w:ascii="Times New Roman" w:hAnsi="Times New Roman" w:cs="Times New Roman"/>
        </w:rPr>
        <w:t>'s r</w:t>
      </w:r>
      <w:r w:rsidR="5DE97E28" w:rsidRPr="601FA55A">
        <w:rPr>
          <w:rFonts w:ascii="Times New Roman" w:hAnsi="Times New Roman" w:cs="Times New Roman"/>
        </w:rPr>
        <w:t>ecommendation</w:t>
      </w:r>
      <w:r w:rsidR="77DC3471" w:rsidRPr="601FA55A">
        <w:rPr>
          <w:rFonts w:ascii="Times New Roman" w:hAnsi="Times New Roman" w:cs="Times New Roman"/>
        </w:rPr>
        <w:t>s</w:t>
      </w:r>
      <w:r w:rsidR="77DC3471" w:rsidRPr="601FA55A">
        <w:rPr>
          <w:rFonts w:ascii="Times New Roman" w:hAnsi="Times New Roman" w:cs="Times New Roman"/>
          <w:i/>
          <w:iCs/>
        </w:rPr>
        <w:t xml:space="preserve"> </w:t>
      </w:r>
      <w:r w:rsidR="77DC3471" w:rsidRPr="601FA55A">
        <w:rPr>
          <w:rFonts w:ascii="Times New Roman" w:hAnsi="Times New Roman" w:cs="Times New Roman"/>
        </w:rPr>
        <w:t xml:space="preserve">to the </w:t>
      </w:r>
      <w:r w:rsidR="00C6215D">
        <w:rPr>
          <w:rFonts w:ascii="Times New Roman" w:hAnsi="Times New Roman" w:cs="Times New Roman"/>
        </w:rPr>
        <w:t>d</w:t>
      </w:r>
      <w:r w:rsidR="77DC3471" w:rsidRPr="601FA55A">
        <w:rPr>
          <w:rFonts w:ascii="Times New Roman" w:hAnsi="Times New Roman" w:cs="Times New Roman"/>
        </w:rPr>
        <w:t>ean</w:t>
      </w:r>
      <w:r w:rsidRPr="601FA55A">
        <w:rPr>
          <w:rFonts w:ascii="Times New Roman" w:hAnsi="Times New Roman" w:cs="Times New Roman"/>
        </w:rPr>
        <w:t>.</w:t>
      </w:r>
    </w:p>
    <w:p w14:paraId="7F864874" w14:textId="77777777" w:rsidR="000D59A7" w:rsidRPr="008A2300" w:rsidRDefault="000D59A7" w:rsidP="601FA55A">
      <w:pPr>
        <w:pStyle w:val="ListParagraph"/>
        <w:ind w:left="1440"/>
        <w:rPr>
          <w:rFonts w:ascii="Times New Roman" w:hAnsi="Times New Roman" w:cs="Times New Roman"/>
        </w:rPr>
      </w:pPr>
    </w:p>
    <w:p w14:paraId="4B25ADB8" w14:textId="4322D797" w:rsidR="000D59A7" w:rsidRPr="008A2300" w:rsidRDefault="00CC4C9B" w:rsidP="00CC4C9B">
      <w:pPr>
        <w:pStyle w:val="ListParagraph"/>
        <w:numPr>
          <w:ilvl w:val="0"/>
          <w:numId w:val="23"/>
        </w:numPr>
        <w:rPr>
          <w:rFonts w:ascii="Times New Roman" w:hAnsi="Times New Roman" w:cs="Times New Roman"/>
          <w:b/>
        </w:rPr>
      </w:pPr>
      <w:r w:rsidRPr="008A2300">
        <w:rPr>
          <w:rFonts w:ascii="Times New Roman" w:hAnsi="Times New Roman" w:cs="Times New Roman"/>
          <w:b/>
        </w:rPr>
        <w:t>Criteria</w:t>
      </w:r>
    </w:p>
    <w:p w14:paraId="6510B11A" w14:textId="4C671D11" w:rsidR="00CC4C9B" w:rsidRPr="008A2300" w:rsidRDefault="00CC4C9B" w:rsidP="00CC4C9B">
      <w:pPr>
        <w:pStyle w:val="ListParagraph"/>
        <w:ind w:left="1440"/>
        <w:rPr>
          <w:rFonts w:ascii="Times New Roman" w:hAnsi="Times New Roman" w:cs="Times New Roman"/>
          <w:b/>
        </w:rPr>
      </w:pPr>
    </w:p>
    <w:p w14:paraId="2AD30139" w14:textId="4F1D03A5" w:rsidR="00CC4C9B" w:rsidRPr="008A2300" w:rsidRDefault="1BE959FF" w:rsidP="00CC4C9B">
      <w:pPr>
        <w:pStyle w:val="ListParagraph"/>
        <w:ind w:left="0" w:firstLine="720"/>
        <w:rPr>
          <w:rFonts w:ascii="Times New Roman" w:hAnsi="Times New Roman" w:cs="Times New Roman"/>
        </w:rPr>
      </w:pPr>
      <w:r w:rsidRPr="601FA55A">
        <w:rPr>
          <w:rFonts w:ascii="Times New Roman" w:hAnsi="Times New Roman" w:cs="Times New Roman"/>
        </w:rPr>
        <w:t xml:space="preserve">While the </w:t>
      </w:r>
      <w:r w:rsidR="1CA6B683" w:rsidRPr="601FA55A">
        <w:rPr>
          <w:rFonts w:ascii="Times New Roman" w:hAnsi="Times New Roman" w:cs="Times New Roman"/>
        </w:rPr>
        <w:t xml:space="preserve">Faculty Peer Evaluation </w:t>
      </w:r>
      <w:r w:rsidRPr="601FA55A">
        <w:rPr>
          <w:rFonts w:ascii="Times New Roman" w:hAnsi="Times New Roman" w:cs="Times New Roman"/>
        </w:rPr>
        <w:t>Committee may establish shared evaluation criteria, as general guidelines, the department uses the following criteria in evaluating teaching, research, service, and administration</w:t>
      </w:r>
      <w:r w:rsidR="00F11EF1">
        <w:rPr>
          <w:rFonts w:ascii="Times New Roman" w:hAnsi="Times New Roman" w:cs="Times New Roman"/>
        </w:rPr>
        <w:t xml:space="preserve">. They shall </w:t>
      </w:r>
      <w:r w:rsidR="00F11EF1" w:rsidRPr="601FA55A">
        <w:rPr>
          <w:rFonts w:ascii="Times New Roman" w:hAnsi="Times New Roman" w:cs="Times New Roman"/>
        </w:rPr>
        <w:t>us</w:t>
      </w:r>
      <w:r w:rsidR="00F11EF1">
        <w:rPr>
          <w:rFonts w:ascii="Times New Roman" w:hAnsi="Times New Roman" w:cs="Times New Roman"/>
        </w:rPr>
        <w:t>e</w:t>
      </w:r>
      <w:r w:rsidR="00F11EF1" w:rsidRPr="601FA55A">
        <w:rPr>
          <w:rFonts w:ascii="Times New Roman" w:hAnsi="Times New Roman" w:cs="Times New Roman"/>
        </w:rPr>
        <w:t xml:space="preserve"> an individual’s AOR%’s for the categories of Teaching, Research, Service, and Administration where applicable</w:t>
      </w:r>
      <w:r w:rsidR="00F11EF1">
        <w:rPr>
          <w:rFonts w:ascii="Times New Roman" w:hAnsi="Times New Roman" w:cs="Times New Roman"/>
        </w:rPr>
        <w:t>.</w:t>
      </w:r>
    </w:p>
    <w:p w14:paraId="44BAAE72" w14:textId="77777777" w:rsidR="00CC4C9B" w:rsidRPr="008A2300" w:rsidRDefault="00CC4C9B" w:rsidP="00CC4C9B">
      <w:pPr>
        <w:pStyle w:val="ListParagraph"/>
        <w:ind w:left="1440"/>
        <w:rPr>
          <w:rFonts w:ascii="Times New Roman" w:hAnsi="Times New Roman" w:cs="Times New Roman"/>
          <w:b/>
        </w:rPr>
      </w:pPr>
    </w:p>
    <w:p w14:paraId="2AB59313" w14:textId="19FB0CB4" w:rsidR="00CC4C9B" w:rsidRPr="008A2300" w:rsidRDefault="1BE959FF" w:rsidP="00430F14">
      <w:pPr>
        <w:pStyle w:val="ListParagraph"/>
        <w:numPr>
          <w:ilvl w:val="1"/>
          <w:numId w:val="23"/>
        </w:numPr>
        <w:rPr>
          <w:rFonts w:ascii="Times New Roman" w:hAnsi="Times New Roman" w:cs="Times New Roman"/>
        </w:rPr>
      </w:pPr>
      <w:r w:rsidRPr="601FA55A">
        <w:rPr>
          <w:rFonts w:ascii="Times New Roman" w:hAnsi="Times New Roman" w:cs="Times New Roman"/>
        </w:rPr>
        <w:t xml:space="preserve">The committee evaluates teaching using such factors as (in no </w:t>
      </w:r>
      <w:proofErr w:type="gramStart"/>
      <w:r w:rsidRPr="601FA55A">
        <w:rPr>
          <w:rFonts w:ascii="Times New Roman" w:hAnsi="Times New Roman" w:cs="Times New Roman"/>
        </w:rPr>
        <w:t>particular order</w:t>
      </w:r>
      <w:proofErr w:type="gramEnd"/>
      <w:r w:rsidRPr="601FA55A">
        <w:rPr>
          <w:rFonts w:ascii="Times New Roman" w:hAnsi="Times New Roman" w:cs="Times New Roman"/>
        </w:rPr>
        <w:t>): student course evaluations; involvement in mentoring (membership on undergraduate honor’s thesis, master’s, and doctoral committees), duties as a major professor, DIS courses, service courses, and university and departmental teaching awards.</w:t>
      </w:r>
    </w:p>
    <w:p w14:paraId="646EC39A" w14:textId="77777777" w:rsidR="00CC4C9B" w:rsidRPr="008A2300" w:rsidRDefault="00CC4C9B" w:rsidP="00CC4C9B">
      <w:pPr>
        <w:pStyle w:val="ListParagraph"/>
        <w:ind w:left="1440"/>
        <w:rPr>
          <w:rFonts w:ascii="Times New Roman" w:hAnsi="Times New Roman" w:cs="Times New Roman"/>
        </w:rPr>
      </w:pPr>
    </w:p>
    <w:p w14:paraId="6F3A889D" w14:textId="2721B858" w:rsidR="00CC4C9B" w:rsidRPr="008A2300" w:rsidRDefault="00CC4C9B" w:rsidP="00430F14">
      <w:pPr>
        <w:pStyle w:val="ListParagraph"/>
        <w:numPr>
          <w:ilvl w:val="1"/>
          <w:numId w:val="23"/>
        </w:numPr>
        <w:rPr>
          <w:rFonts w:ascii="Times New Roman" w:hAnsi="Times New Roman" w:cs="Times New Roman"/>
        </w:rPr>
      </w:pPr>
      <w:r w:rsidRPr="008A2300">
        <w:rPr>
          <w:rFonts w:ascii="Times New Roman" w:hAnsi="Times New Roman" w:cs="Times New Roman"/>
        </w:rPr>
        <w:t xml:space="preserve">The committee evaluates research using such factors as: publications (examples in no particular order: books, articles, book chapters, edited collections, anthologies, exhibits, digital platforms, etc.), participation in professional conferences (examples: presenting papers, serving on professional committees, and </w:t>
      </w:r>
      <w:r w:rsidR="00F55987">
        <w:rPr>
          <w:rFonts w:ascii="Times New Roman" w:hAnsi="Times New Roman" w:cs="Times New Roman"/>
        </w:rPr>
        <w:t>c</w:t>
      </w:r>
      <w:r w:rsidR="0008185A">
        <w:rPr>
          <w:rFonts w:ascii="Times New Roman" w:hAnsi="Times New Roman" w:cs="Times New Roman"/>
        </w:rPr>
        <w:t>hair</w:t>
      </w:r>
      <w:r w:rsidRPr="008A2300">
        <w:rPr>
          <w:rFonts w:ascii="Times New Roman" w:hAnsi="Times New Roman" w:cs="Times New Roman"/>
        </w:rPr>
        <w:t>ing sessions), editorship of journals, and professional awards (examples in no particular order: book and article prizes; fellowships and grants).</w:t>
      </w:r>
    </w:p>
    <w:p w14:paraId="0564D26F" w14:textId="77777777" w:rsidR="00CC4C9B" w:rsidRPr="008A2300" w:rsidRDefault="00CC4C9B" w:rsidP="00CC4C9B">
      <w:pPr>
        <w:pStyle w:val="ListParagraph"/>
        <w:rPr>
          <w:rFonts w:ascii="Times New Roman" w:hAnsi="Times New Roman" w:cs="Times New Roman"/>
        </w:rPr>
      </w:pPr>
    </w:p>
    <w:p w14:paraId="758834F7" w14:textId="5DA8838F" w:rsidR="00CC4C9B" w:rsidRPr="008A2300" w:rsidRDefault="1BE959FF" w:rsidP="601FA55A">
      <w:pPr>
        <w:pStyle w:val="ListParagraph"/>
        <w:numPr>
          <w:ilvl w:val="1"/>
          <w:numId w:val="23"/>
        </w:numPr>
        <w:rPr>
          <w:rFonts w:ascii="Times New Roman" w:hAnsi="Times New Roman" w:cs="Times New Roman"/>
        </w:rPr>
      </w:pPr>
      <w:r w:rsidRPr="601FA55A">
        <w:rPr>
          <w:rFonts w:ascii="Times New Roman" w:hAnsi="Times New Roman" w:cs="Times New Roman"/>
        </w:rPr>
        <w:t>The committee evaluates service using such factors as (in no particular order): substantive contribution on committees essential to the operation of the department, the college, and the university; administrative duties for the same entities; activity beyond dues-paying status in professional groups; representation of the department or university at professional meetings; advising student organizations</w:t>
      </w:r>
      <w:r w:rsidR="30242F91" w:rsidRPr="601FA55A">
        <w:rPr>
          <w:rFonts w:ascii="Times New Roman" w:hAnsi="Times New Roman" w:cs="Times New Roman"/>
        </w:rPr>
        <w:t>, and peer review of manuscripts and grant applications</w:t>
      </w:r>
      <w:r w:rsidRPr="601FA55A">
        <w:rPr>
          <w:rFonts w:ascii="Times New Roman" w:hAnsi="Times New Roman" w:cs="Times New Roman"/>
        </w:rPr>
        <w:t>.</w:t>
      </w:r>
    </w:p>
    <w:p w14:paraId="424D6283" w14:textId="77777777" w:rsidR="00CC4C9B" w:rsidRPr="008A2300" w:rsidRDefault="00CC4C9B" w:rsidP="00CC4C9B">
      <w:pPr>
        <w:pStyle w:val="ListParagraph"/>
        <w:rPr>
          <w:rFonts w:ascii="Times New Roman" w:hAnsi="Times New Roman" w:cs="Times New Roman"/>
        </w:rPr>
      </w:pPr>
    </w:p>
    <w:p w14:paraId="0C2D561E" w14:textId="4B9C0D07" w:rsidR="00CC4C9B" w:rsidRPr="008A2300" w:rsidRDefault="00CC4C9B" w:rsidP="00430F14">
      <w:pPr>
        <w:pStyle w:val="ListParagraph"/>
        <w:numPr>
          <w:ilvl w:val="1"/>
          <w:numId w:val="23"/>
        </w:numPr>
        <w:rPr>
          <w:rFonts w:ascii="Times New Roman" w:hAnsi="Times New Roman" w:cs="Times New Roman"/>
        </w:rPr>
      </w:pPr>
      <w:r w:rsidRPr="008A2300">
        <w:rPr>
          <w:rFonts w:ascii="Times New Roman" w:hAnsi="Times New Roman" w:cs="Times New Roman"/>
        </w:rPr>
        <w:t xml:space="preserve">Administration (See Part III, para. </w:t>
      </w:r>
      <w:r w:rsidR="002811B9" w:rsidRPr="008A2300">
        <w:rPr>
          <w:rFonts w:ascii="Times New Roman" w:hAnsi="Times New Roman" w:cs="Times New Roman"/>
        </w:rPr>
        <w:t>2</w:t>
      </w:r>
      <w:r w:rsidRPr="008A2300">
        <w:rPr>
          <w:rFonts w:ascii="Times New Roman" w:hAnsi="Times New Roman" w:cs="Times New Roman"/>
        </w:rPr>
        <w:t>)</w:t>
      </w:r>
    </w:p>
    <w:p w14:paraId="1F62F2E6" w14:textId="77777777" w:rsidR="00CC4C9B" w:rsidRPr="008A2300" w:rsidRDefault="00CC4C9B" w:rsidP="00CC4C9B">
      <w:pPr>
        <w:pStyle w:val="ListParagraph"/>
        <w:rPr>
          <w:rFonts w:ascii="Times New Roman" w:hAnsi="Times New Roman" w:cs="Times New Roman"/>
        </w:rPr>
      </w:pPr>
    </w:p>
    <w:p w14:paraId="79B13C4B" w14:textId="53A9D4EB" w:rsidR="00CC4C9B" w:rsidRPr="008A2300" w:rsidRDefault="00CC4C9B" w:rsidP="00CC4C9B">
      <w:pPr>
        <w:pStyle w:val="ListParagraph"/>
        <w:numPr>
          <w:ilvl w:val="0"/>
          <w:numId w:val="23"/>
        </w:numPr>
        <w:rPr>
          <w:rFonts w:ascii="Times New Roman" w:hAnsi="Times New Roman" w:cs="Times New Roman"/>
          <w:b/>
        </w:rPr>
      </w:pPr>
      <w:r w:rsidRPr="008A2300">
        <w:rPr>
          <w:rFonts w:ascii="Times New Roman" w:hAnsi="Times New Roman" w:cs="Times New Roman"/>
          <w:b/>
        </w:rPr>
        <w:t xml:space="preserve">Evaluation of </w:t>
      </w:r>
      <w:r w:rsidR="0008185A">
        <w:rPr>
          <w:rFonts w:ascii="Times New Roman" w:hAnsi="Times New Roman" w:cs="Times New Roman"/>
          <w:b/>
        </w:rPr>
        <w:t>Chair</w:t>
      </w:r>
    </w:p>
    <w:p w14:paraId="7CF12B8F" w14:textId="611B176E" w:rsidR="00CC4C9B" w:rsidRPr="008A2300" w:rsidRDefault="00CC4C9B" w:rsidP="00CC4C9B">
      <w:pPr>
        <w:rPr>
          <w:rFonts w:ascii="Times New Roman" w:hAnsi="Times New Roman" w:cs="Times New Roman"/>
          <w:b/>
        </w:rPr>
      </w:pPr>
    </w:p>
    <w:p w14:paraId="40F43A18" w14:textId="717C2AE4" w:rsidR="00CC4C9B" w:rsidRPr="008A2300" w:rsidRDefault="1BE959FF" w:rsidP="00AC3F59">
      <w:pPr>
        <w:ind w:firstLine="720"/>
        <w:rPr>
          <w:rFonts w:ascii="Times New Roman" w:hAnsi="Times New Roman" w:cs="Times New Roman"/>
        </w:rPr>
      </w:pPr>
      <w:r w:rsidRPr="601FA55A">
        <w:rPr>
          <w:rFonts w:ascii="Times New Roman" w:hAnsi="Times New Roman" w:cs="Times New Roman"/>
        </w:rPr>
        <w:t xml:space="preserve">Following the </w:t>
      </w:r>
      <w:r w:rsidR="020FE53C" w:rsidRPr="601FA55A">
        <w:rPr>
          <w:rFonts w:ascii="Times New Roman" w:hAnsi="Times New Roman" w:cs="Times New Roman"/>
        </w:rPr>
        <w:t xml:space="preserve">Faculty Peer Evaluation </w:t>
      </w:r>
      <w:r w:rsidRPr="601FA55A">
        <w:rPr>
          <w:rFonts w:ascii="Times New Roman" w:hAnsi="Times New Roman" w:cs="Times New Roman"/>
        </w:rPr>
        <w:t xml:space="preserve">committee’s evaluation of the faculty, the </w:t>
      </w:r>
      <w:r w:rsidR="00C6215D">
        <w:rPr>
          <w:rFonts w:ascii="Times New Roman" w:hAnsi="Times New Roman" w:cs="Times New Roman"/>
        </w:rPr>
        <w:t>c</w:t>
      </w:r>
      <w:r w:rsidR="0008185A">
        <w:rPr>
          <w:rFonts w:ascii="Times New Roman" w:hAnsi="Times New Roman" w:cs="Times New Roman"/>
        </w:rPr>
        <w:t>hair</w:t>
      </w:r>
      <w:r w:rsidRPr="601FA55A">
        <w:rPr>
          <w:rFonts w:ascii="Times New Roman" w:hAnsi="Times New Roman" w:cs="Times New Roman"/>
        </w:rPr>
        <w:t xml:space="preserve"> is rated (1-4) on teaching, research, service, and administration by each member of the committee. The Director of Graduate Studies compiles and averages the ratings of the </w:t>
      </w:r>
      <w:r w:rsidR="00C6215D">
        <w:rPr>
          <w:rFonts w:ascii="Times New Roman" w:hAnsi="Times New Roman" w:cs="Times New Roman"/>
        </w:rPr>
        <w:t>c</w:t>
      </w:r>
      <w:r w:rsidR="0008185A">
        <w:rPr>
          <w:rFonts w:ascii="Times New Roman" w:hAnsi="Times New Roman" w:cs="Times New Roman"/>
        </w:rPr>
        <w:t>hair</w:t>
      </w:r>
      <w:r w:rsidRPr="601FA55A">
        <w:rPr>
          <w:rFonts w:ascii="Times New Roman" w:hAnsi="Times New Roman" w:cs="Times New Roman"/>
        </w:rPr>
        <w:t xml:space="preserve"> and communicates the final ratings to the </w:t>
      </w:r>
      <w:r w:rsidR="00C6215D">
        <w:rPr>
          <w:rFonts w:ascii="Times New Roman" w:hAnsi="Times New Roman" w:cs="Times New Roman"/>
        </w:rPr>
        <w:t>d</w:t>
      </w:r>
      <w:r w:rsidRPr="601FA55A">
        <w:rPr>
          <w:rFonts w:ascii="Times New Roman" w:hAnsi="Times New Roman" w:cs="Times New Roman"/>
        </w:rPr>
        <w:t xml:space="preserve">ean. </w:t>
      </w:r>
    </w:p>
    <w:p w14:paraId="77B4BB6F" w14:textId="77777777" w:rsidR="00CC4C9B" w:rsidRPr="008A2300" w:rsidRDefault="00CC4C9B" w:rsidP="00CC4C9B">
      <w:pPr>
        <w:ind w:firstLine="720"/>
        <w:rPr>
          <w:rFonts w:ascii="Times New Roman" w:hAnsi="Times New Roman" w:cs="Times New Roman"/>
        </w:rPr>
      </w:pPr>
    </w:p>
    <w:p w14:paraId="5B4FEDBA" w14:textId="62E566BD" w:rsidR="00490540" w:rsidRPr="008A2300" w:rsidRDefault="1BE959FF" w:rsidP="006B6AAC">
      <w:pPr>
        <w:ind w:firstLine="720"/>
        <w:rPr>
          <w:rFonts w:ascii="Times New Roman" w:hAnsi="Times New Roman" w:cs="Times New Roman"/>
        </w:rPr>
      </w:pPr>
      <w:r w:rsidRPr="601FA55A">
        <w:rPr>
          <w:rFonts w:ascii="Times New Roman" w:hAnsi="Times New Roman" w:cs="Times New Roman"/>
        </w:rPr>
        <w:t xml:space="preserve">The criteria for evaluating the department </w:t>
      </w:r>
      <w:r w:rsidR="00C6215D">
        <w:rPr>
          <w:rFonts w:ascii="Times New Roman" w:hAnsi="Times New Roman" w:cs="Times New Roman"/>
        </w:rPr>
        <w:t>c</w:t>
      </w:r>
      <w:r w:rsidR="0008185A">
        <w:rPr>
          <w:rFonts w:ascii="Times New Roman" w:hAnsi="Times New Roman" w:cs="Times New Roman"/>
        </w:rPr>
        <w:t>hair</w:t>
      </w:r>
      <w:r w:rsidRPr="601FA55A">
        <w:rPr>
          <w:rFonts w:ascii="Times New Roman" w:hAnsi="Times New Roman" w:cs="Times New Roman"/>
        </w:rPr>
        <w:t xml:space="preserve">’s performance on teaching, research, and service are the same as those for department members. In the category of administration, the </w:t>
      </w:r>
      <w:r w:rsidR="00C6215D">
        <w:rPr>
          <w:rFonts w:ascii="Times New Roman" w:hAnsi="Times New Roman" w:cs="Times New Roman"/>
        </w:rPr>
        <w:t>c</w:t>
      </w:r>
      <w:r w:rsidR="0008185A">
        <w:rPr>
          <w:rFonts w:ascii="Times New Roman" w:hAnsi="Times New Roman" w:cs="Times New Roman"/>
        </w:rPr>
        <w:t>hair</w:t>
      </w:r>
      <w:r w:rsidRPr="601FA55A">
        <w:rPr>
          <w:rFonts w:ascii="Times New Roman" w:hAnsi="Times New Roman" w:cs="Times New Roman"/>
        </w:rPr>
        <w:t xml:space="preserve"> is evaluated on </w:t>
      </w:r>
      <w:r w:rsidR="6647D0A0" w:rsidRPr="601FA55A">
        <w:rPr>
          <w:rFonts w:ascii="Times New Roman" w:hAnsi="Times New Roman" w:cs="Times New Roman"/>
        </w:rPr>
        <w:t xml:space="preserve">their </w:t>
      </w:r>
      <w:r w:rsidRPr="601FA55A">
        <w:rPr>
          <w:rFonts w:ascii="Times New Roman" w:hAnsi="Times New Roman" w:cs="Times New Roman"/>
        </w:rPr>
        <w:t>accessibility to the department; ability to advocate the department; and equitable treatment of faculty in making assignments and personnel decisions. Others with administrative duties are evaluated on the success of their programs or assignments, their ability to work with peers and supervise staff, and the effort expended in their administrative roles.</w:t>
      </w:r>
      <w:r w:rsidR="00CC4C9B" w:rsidRPr="601FA55A">
        <w:rPr>
          <w:rFonts w:ascii="Times New Roman" w:hAnsi="Times New Roman" w:cs="Times New Roman"/>
        </w:rPr>
        <w:br w:type="page"/>
      </w:r>
    </w:p>
    <w:p w14:paraId="0FC3A205" w14:textId="0C593B02" w:rsidR="00490540" w:rsidRPr="008A2300" w:rsidRDefault="00490540" w:rsidP="005D2D2C">
      <w:pPr>
        <w:pStyle w:val="Heading1"/>
        <w:spacing w:before="0" w:after="0"/>
        <w:jc w:val="center"/>
        <w:rPr>
          <w:rFonts w:ascii="Times New Roman" w:hAnsi="Times New Roman" w:cs="Times New Roman"/>
          <w:sz w:val="24"/>
          <w:szCs w:val="24"/>
        </w:rPr>
      </w:pPr>
      <w:bookmarkStart w:id="12" w:name="_Toc88052670"/>
      <w:r w:rsidRPr="008A2300">
        <w:rPr>
          <w:rFonts w:ascii="Times New Roman" w:hAnsi="Times New Roman" w:cs="Times New Roman"/>
          <w:sz w:val="24"/>
          <w:szCs w:val="24"/>
        </w:rPr>
        <w:lastRenderedPageBreak/>
        <w:t>Appendix E</w:t>
      </w:r>
      <w:bookmarkEnd w:id="12"/>
    </w:p>
    <w:p w14:paraId="698C6D23" w14:textId="4B43B467" w:rsidR="006B6AAC" w:rsidRPr="008A2300" w:rsidRDefault="006B6AAC" w:rsidP="00490540">
      <w:pPr>
        <w:jc w:val="center"/>
        <w:rPr>
          <w:rFonts w:ascii="Times New Roman" w:hAnsi="Times New Roman" w:cs="Times New Roman"/>
        </w:rPr>
      </w:pPr>
    </w:p>
    <w:p w14:paraId="05768337" w14:textId="77777777" w:rsidR="006B6AAC" w:rsidRPr="008A2300" w:rsidRDefault="006B6AAC" w:rsidP="006B6AAC">
      <w:pPr>
        <w:jc w:val="center"/>
        <w:rPr>
          <w:rFonts w:ascii="Times New Roman" w:hAnsi="Times New Roman" w:cs="Times New Roman"/>
        </w:rPr>
      </w:pPr>
      <w:r w:rsidRPr="008A2300">
        <w:rPr>
          <w:rFonts w:ascii="Times New Roman" w:hAnsi="Times New Roman" w:cs="Times New Roman"/>
        </w:rPr>
        <w:t>SPECIALIZED FACULTY CRITERIA FOR PROMOTION</w:t>
      </w:r>
    </w:p>
    <w:p w14:paraId="7F6CA157" w14:textId="77777777" w:rsidR="006B6AAC" w:rsidRPr="008A2300" w:rsidRDefault="006B6AAC" w:rsidP="00490540">
      <w:pPr>
        <w:jc w:val="center"/>
        <w:rPr>
          <w:rFonts w:ascii="Times New Roman" w:hAnsi="Times New Roman" w:cs="Times New Roman"/>
        </w:rPr>
      </w:pPr>
    </w:p>
    <w:p w14:paraId="563964B6" w14:textId="4F1EF81F" w:rsidR="00490540" w:rsidRPr="008A2300" w:rsidRDefault="62A9D74B" w:rsidP="601FA55A">
      <w:pPr>
        <w:jc w:val="center"/>
        <w:rPr>
          <w:rFonts w:ascii="Times New Roman" w:hAnsi="Times New Roman" w:cs="Times New Roman"/>
        </w:rPr>
      </w:pPr>
      <w:r w:rsidRPr="008A2300">
        <w:rPr>
          <w:rFonts w:ascii="Times New Roman" w:hAnsi="Times New Roman" w:cs="Times New Roman"/>
        </w:rPr>
        <w:t>REVISED</w:t>
      </w:r>
      <w:r w:rsidR="33FE6813" w:rsidRPr="008A2300">
        <w:rPr>
          <w:rFonts w:ascii="Times New Roman" w:hAnsi="Times New Roman" w:cs="Times New Roman"/>
        </w:rPr>
        <w:t xml:space="preserve"> </w:t>
      </w:r>
      <w:r w:rsidR="6E101703" w:rsidRPr="601FA55A">
        <w:rPr>
          <w:rFonts w:ascii="Times New Roman" w:hAnsi="Times New Roman" w:cs="Times New Roman"/>
        </w:rPr>
        <w:t>August 25, 2023,</w:t>
      </w:r>
      <w:r w:rsidRPr="008A2300">
        <w:rPr>
          <w:rFonts w:ascii="Times New Roman" w:hAnsi="Times New Roman" w:cs="Times New Roman"/>
        </w:rPr>
        <w:t xml:space="preserve"> and approved through secret ballot by a two-thirds majority of department members as specified in Bylaw</w:t>
      </w:r>
      <w:r w:rsidRPr="0021341D">
        <w:rPr>
          <w:rFonts w:ascii="Times New Roman" w:hAnsi="Times New Roman" w:cs="Times New Roman"/>
        </w:rPr>
        <w:t xml:space="preserve">s </w:t>
      </w:r>
      <w:r w:rsidR="3A0F1171" w:rsidRPr="0021341D">
        <w:rPr>
          <w:rFonts w:ascii="Times New Roman" w:hAnsi="Times New Roman" w:cs="Times New Roman"/>
        </w:rPr>
        <w:t>III.C.3.d</w:t>
      </w:r>
      <w:r w:rsidRPr="0021341D">
        <w:rPr>
          <w:rFonts w:ascii="Times New Roman" w:hAnsi="Times New Roman" w:cs="Times New Roman"/>
        </w:rPr>
        <w:t>.</w:t>
      </w:r>
      <w:r w:rsidR="00490540" w:rsidRPr="008A2300">
        <w:rPr>
          <w:rFonts w:ascii="Times New Roman" w:hAnsi="Times New Roman" w:cs="Times New Roman"/>
        </w:rPr>
        <w:cr/>
      </w:r>
    </w:p>
    <w:p w14:paraId="262E2035" w14:textId="529651B1" w:rsidR="002324E1" w:rsidRPr="008A2300" w:rsidRDefault="002324E1" w:rsidP="00490540">
      <w:pPr>
        <w:jc w:val="center"/>
        <w:rPr>
          <w:rFonts w:ascii="Times New Roman" w:hAnsi="Times New Roman" w:cs="Times New Roman"/>
        </w:rPr>
      </w:pPr>
    </w:p>
    <w:p w14:paraId="35D8135C" w14:textId="5CC0173C" w:rsidR="002324E1" w:rsidRPr="008A2300" w:rsidRDefault="002324E1" w:rsidP="002324E1">
      <w:pPr>
        <w:rPr>
          <w:rFonts w:ascii="Times New Roman" w:hAnsi="Times New Roman" w:cs="Times New Roman"/>
        </w:rPr>
      </w:pPr>
      <w:r w:rsidRPr="008A2300">
        <w:rPr>
          <w:rFonts w:ascii="Times New Roman" w:hAnsi="Times New Roman" w:cs="Times New Roman"/>
        </w:rPr>
        <w:t>The procedure for the promotion of specialized faculty (formerly Non-Tenure Track Faculty) will follow the procedure as outlined in Article 14 (ps. 52-56) and Appendix J (ps. 148-154) of the Collective Bargaining Agreement and Associated Memoranda of Agreement: 2013-2016</w:t>
      </w:r>
    </w:p>
    <w:p w14:paraId="09CC1E52" w14:textId="77777777" w:rsidR="002324E1" w:rsidRPr="008A2300" w:rsidRDefault="002324E1" w:rsidP="002324E1">
      <w:pPr>
        <w:rPr>
          <w:rFonts w:ascii="Times New Roman" w:hAnsi="Times New Roman" w:cs="Times New Roman"/>
        </w:rPr>
      </w:pPr>
    </w:p>
    <w:p w14:paraId="6BC8D53B" w14:textId="16BCF627" w:rsidR="002324E1" w:rsidRPr="008A2300" w:rsidRDefault="002324E1" w:rsidP="002324E1">
      <w:pPr>
        <w:rPr>
          <w:rFonts w:ascii="Times New Roman" w:hAnsi="Times New Roman" w:cs="Times New Roman"/>
        </w:rPr>
      </w:pPr>
      <w:r w:rsidRPr="008A2300">
        <w:rPr>
          <w:rFonts w:ascii="Times New Roman" w:hAnsi="Times New Roman" w:cs="Times New Roman"/>
        </w:rPr>
        <w:t>Failure to achieve promotion for Specialized Faculty does not</w:t>
      </w:r>
      <w:proofErr w:type="gramStart"/>
      <w:r w:rsidRPr="008A2300">
        <w:rPr>
          <w:rFonts w:ascii="Times New Roman" w:hAnsi="Times New Roman" w:cs="Times New Roman"/>
        </w:rPr>
        <w:t>, in itself, constitute</w:t>
      </w:r>
      <w:proofErr w:type="gramEnd"/>
      <w:r w:rsidRPr="008A2300">
        <w:rPr>
          <w:rFonts w:ascii="Times New Roman" w:hAnsi="Times New Roman" w:cs="Times New Roman"/>
        </w:rPr>
        <w:t xml:space="preserve"> grounds for termination.</w:t>
      </w:r>
    </w:p>
    <w:p w14:paraId="6A3BFC86" w14:textId="1A539007" w:rsidR="002324E1" w:rsidRPr="008A2300" w:rsidRDefault="002324E1" w:rsidP="002324E1">
      <w:pPr>
        <w:rPr>
          <w:rFonts w:ascii="Times New Roman" w:hAnsi="Times New Roman" w:cs="Times New Roman"/>
        </w:rPr>
      </w:pPr>
    </w:p>
    <w:p w14:paraId="12C90CE0" w14:textId="1E901C49" w:rsidR="002324E1" w:rsidRPr="008A2300" w:rsidRDefault="002324E1" w:rsidP="002324E1">
      <w:pPr>
        <w:rPr>
          <w:rFonts w:ascii="Times New Roman" w:hAnsi="Times New Roman" w:cs="Times New Roman"/>
        </w:rPr>
      </w:pPr>
      <w:r w:rsidRPr="008A2300">
        <w:rPr>
          <w:rFonts w:ascii="Times New Roman" w:hAnsi="Times New Roman" w:cs="Times New Roman"/>
          <w:u w:val="single"/>
        </w:rPr>
        <w:t>History Department Procedures:</w:t>
      </w:r>
      <w:r w:rsidRPr="008A2300">
        <w:rPr>
          <w:rFonts w:ascii="Times New Roman" w:hAnsi="Times New Roman" w:cs="Times New Roman"/>
          <w:u w:val="single"/>
        </w:rPr>
        <w:cr/>
      </w:r>
    </w:p>
    <w:p w14:paraId="7A0BD4F0" w14:textId="47C8182E" w:rsidR="002324E1" w:rsidRPr="008A2300" w:rsidRDefault="43CC3938" w:rsidP="002324E1">
      <w:pPr>
        <w:rPr>
          <w:rFonts w:ascii="Times New Roman" w:hAnsi="Times New Roman" w:cs="Times New Roman"/>
        </w:rPr>
      </w:pPr>
      <w:r w:rsidRPr="601FA55A">
        <w:rPr>
          <w:rFonts w:ascii="Times New Roman" w:hAnsi="Times New Roman" w:cs="Times New Roman"/>
        </w:rPr>
        <w:t xml:space="preserve">(1) The candidate shall submit a current and comprehensive Promotion Binder as outlined in the University </w:t>
      </w:r>
      <w:r w:rsidR="7103F444" w:rsidRPr="601FA55A">
        <w:rPr>
          <w:rFonts w:ascii="Times New Roman" w:hAnsi="Times New Roman" w:cs="Times New Roman"/>
        </w:rPr>
        <w:t xml:space="preserve">Specialized Faculty </w:t>
      </w:r>
      <w:r w:rsidRPr="601FA55A">
        <w:rPr>
          <w:rFonts w:ascii="Times New Roman" w:hAnsi="Times New Roman" w:cs="Times New Roman"/>
        </w:rPr>
        <w:t xml:space="preserve">Promotion </w:t>
      </w:r>
      <w:r w:rsidR="55788526" w:rsidRPr="601FA55A">
        <w:rPr>
          <w:rFonts w:ascii="Times New Roman" w:hAnsi="Times New Roman" w:cs="Times New Roman"/>
        </w:rPr>
        <w:t>Process</w:t>
      </w:r>
      <w:r w:rsidRPr="601FA55A">
        <w:rPr>
          <w:rFonts w:ascii="Times New Roman" w:hAnsi="Times New Roman" w:cs="Times New Roman"/>
        </w:rPr>
        <w:t xml:space="preserve"> memo revised and issued annually through the Office of the Vice President for Faculty Development and Advancement. This binder should be received by the Promotion Committee (all </w:t>
      </w:r>
      <w:r w:rsidR="283BDD6E" w:rsidRPr="601FA55A">
        <w:rPr>
          <w:rFonts w:ascii="Times New Roman" w:hAnsi="Times New Roman" w:cs="Times New Roman"/>
        </w:rPr>
        <w:t>full</w:t>
      </w:r>
      <w:r w:rsidRPr="601FA55A">
        <w:rPr>
          <w:rFonts w:ascii="Times New Roman" w:hAnsi="Times New Roman" w:cs="Times New Roman"/>
        </w:rPr>
        <w:t xml:space="preserve"> faculty) by</w:t>
      </w:r>
      <w:r w:rsidR="19E1E664" w:rsidRPr="601FA55A">
        <w:rPr>
          <w:rFonts w:ascii="Times New Roman" w:hAnsi="Times New Roman" w:cs="Times New Roman"/>
        </w:rPr>
        <w:t xml:space="preserve"> one month prior to deadline for materials set by the Office of Faculty Development and Advancement. </w:t>
      </w:r>
      <w:r w:rsidRPr="601FA55A">
        <w:rPr>
          <w:rFonts w:ascii="Times New Roman" w:hAnsi="Times New Roman" w:cs="Times New Roman"/>
        </w:rPr>
        <w:t xml:space="preserve"> </w:t>
      </w:r>
    </w:p>
    <w:p w14:paraId="55299B09" w14:textId="4129F2AB" w:rsidR="601FA55A" w:rsidRDefault="601FA55A" w:rsidP="601FA55A">
      <w:pPr>
        <w:rPr>
          <w:rFonts w:ascii="Times New Roman" w:hAnsi="Times New Roman" w:cs="Times New Roman"/>
        </w:rPr>
      </w:pPr>
    </w:p>
    <w:p w14:paraId="397B6D95" w14:textId="04316B02" w:rsidR="002324E1" w:rsidRPr="008A2300" w:rsidRDefault="43CC3938" w:rsidP="002324E1">
      <w:pPr>
        <w:rPr>
          <w:rFonts w:ascii="Times New Roman" w:hAnsi="Times New Roman" w:cs="Times New Roman"/>
        </w:rPr>
      </w:pPr>
      <w:r w:rsidRPr="601FA55A">
        <w:rPr>
          <w:rFonts w:ascii="Times New Roman" w:hAnsi="Times New Roman" w:cs="Times New Roman"/>
        </w:rPr>
        <w:t>(2) The History Department</w:t>
      </w:r>
      <w:r w:rsidR="48DC572D" w:rsidRPr="601FA55A">
        <w:rPr>
          <w:rFonts w:ascii="Times New Roman" w:hAnsi="Times New Roman" w:cs="Times New Roman"/>
        </w:rPr>
        <w:t>’s</w:t>
      </w:r>
      <w:r w:rsidRPr="601FA55A">
        <w:rPr>
          <w:rFonts w:ascii="Times New Roman" w:hAnsi="Times New Roman" w:cs="Times New Roman"/>
        </w:rPr>
        <w:t xml:space="preserve"> Promotion Committee will study the binder and vote by secret ballot. The votes shall either be in favor of or against promotion.</w:t>
      </w:r>
    </w:p>
    <w:p w14:paraId="799C913F" w14:textId="77777777" w:rsidR="002324E1" w:rsidRPr="008A2300" w:rsidRDefault="002324E1" w:rsidP="002324E1">
      <w:pPr>
        <w:rPr>
          <w:rFonts w:ascii="Times New Roman" w:hAnsi="Times New Roman" w:cs="Times New Roman"/>
        </w:rPr>
      </w:pPr>
    </w:p>
    <w:p w14:paraId="407F7281" w14:textId="35AB6845" w:rsidR="002324E1" w:rsidRPr="008A2300" w:rsidRDefault="43CC3938" w:rsidP="002324E1">
      <w:pPr>
        <w:rPr>
          <w:rFonts w:ascii="Times New Roman" w:hAnsi="Times New Roman" w:cs="Times New Roman"/>
        </w:rPr>
      </w:pPr>
      <w:r w:rsidRPr="601FA55A">
        <w:rPr>
          <w:rFonts w:ascii="Times New Roman" w:hAnsi="Times New Roman" w:cs="Times New Roman"/>
        </w:rPr>
        <w:t xml:space="preserve">(3) The </w:t>
      </w:r>
      <w:r w:rsidR="00C6215D">
        <w:rPr>
          <w:rFonts w:ascii="Times New Roman" w:hAnsi="Times New Roman" w:cs="Times New Roman"/>
        </w:rPr>
        <w:t>c</w:t>
      </w:r>
      <w:r w:rsidR="0008185A">
        <w:rPr>
          <w:rFonts w:ascii="Times New Roman" w:hAnsi="Times New Roman" w:cs="Times New Roman"/>
        </w:rPr>
        <w:t>hair</w:t>
      </w:r>
      <w:r w:rsidRPr="601FA55A">
        <w:rPr>
          <w:rFonts w:ascii="Times New Roman" w:hAnsi="Times New Roman" w:cs="Times New Roman"/>
        </w:rPr>
        <w:t xml:space="preserve"> of the </w:t>
      </w:r>
      <w:r w:rsidR="5CC77309" w:rsidRPr="601FA55A">
        <w:rPr>
          <w:rFonts w:ascii="Times New Roman" w:hAnsi="Times New Roman" w:cs="Times New Roman"/>
        </w:rPr>
        <w:t xml:space="preserve">History Department’s Promotion Committee </w:t>
      </w:r>
      <w:r w:rsidRPr="601FA55A">
        <w:rPr>
          <w:rFonts w:ascii="Times New Roman" w:hAnsi="Times New Roman" w:cs="Times New Roman"/>
        </w:rPr>
        <w:t>will provide a written narrative that summarizes the results of the vote</w:t>
      </w:r>
      <w:r w:rsidR="0964AD59" w:rsidRPr="601FA55A">
        <w:rPr>
          <w:rFonts w:ascii="Times New Roman" w:hAnsi="Times New Roman" w:cs="Times New Roman"/>
        </w:rPr>
        <w:t>,</w:t>
      </w:r>
      <w:r w:rsidRPr="601FA55A">
        <w:rPr>
          <w:rFonts w:ascii="Times New Roman" w:hAnsi="Times New Roman" w:cs="Times New Roman"/>
        </w:rPr>
        <w:t xml:space="preserve"> assesses the candidate’s strengths and weaknesses</w:t>
      </w:r>
      <w:r w:rsidR="45CB7696" w:rsidRPr="601FA55A">
        <w:rPr>
          <w:rFonts w:ascii="Times New Roman" w:hAnsi="Times New Roman" w:cs="Times New Roman"/>
        </w:rPr>
        <w:t xml:space="preserve">, and makes a recommendation of action to the department </w:t>
      </w:r>
      <w:r w:rsidR="0008185A">
        <w:rPr>
          <w:rFonts w:ascii="Times New Roman" w:hAnsi="Times New Roman" w:cs="Times New Roman"/>
        </w:rPr>
        <w:t>Chair</w:t>
      </w:r>
      <w:r w:rsidR="45CB7696" w:rsidRPr="601FA55A">
        <w:rPr>
          <w:rFonts w:ascii="Times New Roman" w:hAnsi="Times New Roman" w:cs="Times New Roman"/>
        </w:rPr>
        <w:t xml:space="preserve"> on the nomination of each candidate.</w:t>
      </w:r>
    </w:p>
    <w:p w14:paraId="621CBA5A" w14:textId="4D391F14" w:rsidR="078C021F" w:rsidRDefault="078C021F" w:rsidP="078C021F">
      <w:pPr>
        <w:rPr>
          <w:rFonts w:ascii="Times New Roman" w:hAnsi="Times New Roman" w:cs="Times New Roman"/>
        </w:rPr>
      </w:pPr>
    </w:p>
    <w:p w14:paraId="67F1BB51" w14:textId="0BCBFFF4" w:rsidR="078C021F" w:rsidRDefault="54E882FA" w:rsidP="601FA55A">
      <w:pPr>
        <w:rPr>
          <w:rFonts w:ascii="Times New Roman" w:hAnsi="Times New Roman" w:cs="Times New Roman"/>
        </w:rPr>
      </w:pPr>
      <w:r w:rsidRPr="601FA55A">
        <w:rPr>
          <w:rFonts w:ascii="Times New Roman" w:hAnsi="Times New Roman" w:cs="Times New Roman"/>
        </w:rPr>
        <w:t xml:space="preserve">(4) </w:t>
      </w:r>
      <w:r w:rsidR="2F32E1CC" w:rsidRPr="601FA55A">
        <w:rPr>
          <w:rFonts w:ascii="Times New Roman" w:hAnsi="Times New Roman" w:cs="Times New Roman"/>
        </w:rPr>
        <w:t xml:space="preserve">The </w:t>
      </w:r>
      <w:r w:rsidR="00C6215D">
        <w:rPr>
          <w:rFonts w:ascii="Times New Roman" w:hAnsi="Times New Roman" w:cs="Times New Roman"/>
        </w:rPr>
        <w:t>c</w:t>
      </w:r>
      <w:r w:rsidR="0008185A">
        <w:rPr>
          <w:rFonts w:ascii="Times New Roman" w:hAnsi="Times New Roman" w:cs="Times New Roman"/>
        </w:rPr>
        <w:t>hair</w:t>
      </w:r>
      <w:r w:rsidR="2F32E1CC" w:rsidRPr="601FA55A">
        <w:rPr>
          <w:rFonts w:ascii="Times New Roman" w:hAnsi="Times New Roman" w:cs="Times New Roman"/>
        </w:rPr>
        <w:t xml:space="preserve"> of the department</w:t>
      </w:r>
      <w:r w:rsidR="0BCC4A21" w:rsidRPr="601FA55A">
        <w:rPr>
          <w:rFonts w:ascii="Times New Roman" w:hAnsi="Times New Roman" w:cs="Times New Roman"/>
        </w:rPr>
        <w:t xml:space="preserve"> will review all prospective candidates independently in recommending action on the nomination of each candidate.</w:t>
      </w:r>
    </w:p>
    <w:p w14:paraId="088DCEF7" w14:textId="77777777" w:rsidR="002324E1" w:rsidRPr="008A2300" w:rsidRDefault="002324E1" w:rsidP="002324E1">
      <w:pPr>
        <w:rPr>
          <w:rFonts w:ascii="Times New Roman" w:hAnsi="Times New Roman" w:cs="Times New Roman"/>
        </w:rPr>
      </w:pPr>
    </w:p>
    <w:p w14:paraId="1999DADD" w14:textId="2C26E1CC" w:rsidR="002324E1" w:rsidRPr="008A2300" w:rsidRDefault="43CC3938" w:rsidP="002324E1">
      <w:pPr>
        <w:rPr>
          <w:rFonts w:ascii="Times New Roman" w:hAnsi="Times New Roman" w:cs="Times New Roman"/>
        </w:rPr>
      </w:pPr>
      <w:r w:rsidRPr="601FA55A">
        <w:rPr>
          <w:rFonts w:ascii="Times New Roman" w:hAnsi="Times New Roman" w:cs="Times New Roman"/>
        </w:rPr>
        <w:t>(</w:t>
      </w:r>
      <w:r w:rsidR="3B7AD5ED" w:rsidRPr="601FA55A">
        <w:rPr>
          <w:rFonts w:ascii="Times New Roman" w:hAnsi="Times New Roman" w:cs="Times New Roman"/>
        </w:rPr>
        <w:t>5</w:t>
      </w:r>
      <w:r w:rsidRPr="601FA55A">
        <w:rPr>
          <w:rFonts w:ascii="Times New Roman" w:hAnsi="Times New Roman" w:cs="Times New Roman"/>
        </w:rPr>
        <w:t xml:space="preserve">) The </w:t>
      </w:r>
      <w:r w:rsidR="00C6215D">
        <w:rPr>
          <w:rFonts w:ascii="Times New Roman" w:hAnsi="Times New Roman" w:cs="Times New Roman"/>
        </w:rPr>
        <w:t>c</w:t>
      </w:r>
      <w:r w:rsidR="0008185A">
        <w:rPr>
          <w:rFonts w:ascii="Times New Roman" w:hAnsi="Times New Roman" w:cs="Times New Roman"/>
        </w:rPr>
        <w:t>hair</w:t>
      </w:r>
      <w:r w:rsidRPr="601FA55A">
        <w:rPr>
          <w:rFonts w:ascii="Times New Roman" w:hAnsi="Times New Roman" w:cs="Times New Roman"/>
        </w:rPr>
        <w:t xml:space="preserve"> of the department will share the findings with </w:t>
      </w:r>
      <w:r w:rsidR="1575D614" w:rsidRPr="601FA55A">
        <w:rPr>
          <w:rFonts w:ascii="Times New Roman" w:hAnsi="Times New Roman" w:cs="Times New Roman"/>
        </w:rPr>
        <w:t>the Office of the Vice President for Faculty Development and Advancement.</w:t>
      </w:r>
    </w:p>
    <w:p w14:paraId="4882AD8A" w14:textId="58486AA3" w:rsidR="0076401E" w:rsidRPr="008A2300" w:rsidRDefault="0076401E" w:rsidP="002324E1">
      <w:pPr>
        <w:rPr>
          <w:rFonts w:ascii="Times New Roman" w:hAnsi="Times New Roman" w:cs="Times New Roman"/>
        </w:rPr>
      </w:pPr>
    </w:p>
    <w:p w14:paraId="6D2FD172" w14:textId="5E82E146" w:rsidR="0076401E" w:rsidRPr="008A2300" w:rsidRDefault="0076401E" w:rsidP="002324E1">
      <w:pPr>
        <w:rPr>
          <w:rFonts w:ascii="Times New Roman" w:hAnsi="Times New Roman" w:cs="Times New Roman"/>
        </w:rPr>
      </w:pPr>
    </w:p>
    <w:p w14:paraId="5E0912C5" w14:textId="61488C99" w:rsidR="0076401E" w:rsidRPr="008A2300" w:rsidRDefault="0076401E" w:rsidP="002324E1">
      <w:pPr>
        <w:rPr>
          <w:rFonts w:ascii="Times New Roman" w:hAnsi="Times New Roman" w:cs="Times New Roman"/>
        </w:rPr>
      </w:pPr>
      <w:r w:rsidRPr="008A2300">
        <w:rPr>
          <w:rFonts w:ascii="Times New Roman" w:hAnsi="Times New Roman" w:cs="Times New Roman"/>
          <w:u w:val="single"/>
        </w:rPr>
        <w:t>Criteria for Promotion</w:t>
      </w:r>
    </w:p>
    <w:p w14:paraId="3746B900" w14:textId="2F3412A9" w:rsidR="00A14AFF" w:rsidRPr="008A2300" w:rsidRDefault="00A14AFF" w:rsidP="002324E1">
      <w:pPr>
        <w:rPr>
          <w:rFonts w:ascii="Times New Roman" w:hAnsi="Times New Roman" w:cs="Times New Roman"/>
        </w:rPr>
      </w:pPr>
    </w:p>
    <w:p w14:paraId="3478671C" w14:textId="64D88431" w:rsidR="00A14AFF" w:rsidRPr="008A2300" w:rsidRDefault="00A14AFF" w:rsidP="00A14AFF">
      <w:pPr>
        <w:rPr>
          <w:rFonts w:ascii="Times New Roman" w:hAnsi="Times New Roman" w:cs="Times New Roman"/>
        </w:rPr>
      </w:pPr>
      <w:r w:rsidRPr="008A2300">
        <w:rPr>
          <w:rFonts w:ascii="Times New Roman" w:hAnsi="Times New Roman" w:cs="Times New Roman"/>
        </w:rPr>
        <w:t>According to the C.B.A. Appendix J.3: “All departments/units must have written promotion criteria and procedures for all applicable Specialized Faculty available in the department/unit, posted on a single publicly accessible University Web site, and on file in the Office of the Vice President for Faculty Development and Advancement.”</w:t>
      </w:r>
    </w:p>
    <w:p w14:paraId="0A187B23" w14:textId="5E44F537" w:rsidR="00A14AFF" w:rsidRPr="008A2300" w:rsidRDefault="00A14AFF" w:rsidP="00A14AFF">
      <w:pPr>
        <w:rPr>
          <w:rFonts w:ascii="Times New Roman" w:hAnsi="Times New Roman" w:cs="Times New Roman"/>
        </w:rPr>
      </w:pPr>
    </w:p>
    <w:p w14:paraId="7BBCB92E" w14:textId="61542749" w:rsidR="00A14AFF" w:rsidRPr="008A2300" w:rsidRDefault="00A14AFF" w:rsidP="00A14AFF">
      <w:pPr>
        <w:rPr>
          <w:rFonts w:ascii="Times New Roman" w:hAnsi="Times New Roman" w:cs="Times New Roman"/>
        </w:rPr>
      </w:pPr>
      <w:r w:rsidRPr="008A2300">
        <w:rPr>
          <w:rFonts w:ascii="Times New Roman" w:hAnsi="Times New Roman" w:cs="Times New Roman"/>
        </w:rPr>
        <w:t>Herein, those criteria, as specified in the C.B.A., J.2:</w:t>
      </w:r>
    </w:p>
    <w:p w14:paraId="74741367" w14:textId="2419483C" w:rsidR="00A14AFF" w:rsidRPr="008A2300" w:rsidRDefault="00A14AFF" w:rsidP="00A14AFF">
      <w:pPr>
        <w:rPr>
          <w:rFonts w:ascii="Times New Roman" w:hAnsi="Times New Roman" w:cs="Times New Roman"/>
        </w:rPr>
      </w:pPr>
    </w:p>
    <w:p w14:paraId="1826B333" w14:textId="0AC62EDA" w:rsidR="00A14AFF" w:rsidRPr="008A2300" w:rsidRDefault="00A14AFF" w:rsidP="00A14AFF">
      <w:pPr>
        <w:rPr>
          <w:rFonts w:ascii="Times New Roman" w:hAnsi="Times New Roman" w:cs="Times New Roman"/>
        </w:rPr>
      </w:pPr>
      <w:r w:rsidRPr="008A2300">
        <w:rPr>
          <w:rFonts w:ascii="Times New Roman" w:hAnsi="Times New Roman" w:cs="Times New Roman"/>
        </w:rPr>
        <w:lastRenderedPageBreak/>
        <w:t>Promotion in the Specialized Faculty ranks is attained through meritorious performance of assigned duties in the faculty member’s present position.</w:t>
      </w:r>
    </w:p>
    <w:p w14:paraId="7000199D" w14:textId="77777777" w:rsidR="00A14AFF" w:rsidRPr="008A2300" w:rsidRDefault="00A14AFF" w:rsidP="00A14AFF">
      <w:pPr>
        <w:rPr>
          <w:rFonts w:ascii="Times New Roman" w:hAnsi="Times New Roman" w:cs="Times New Roman"/>
        </w:rPr>
      </w:pPr>
    </w:p>
    <w:p w14:paraId="0DF0452F" w14:textId="43FF7D9B" w:rsidR="00A14AFF" w:rsidRDefault="00A14AFF" w:rsidP="00A14AFF">
      <w:pPr>
        <w:rPr>
          <w:rFonts w:ascii="Times New Roman" w:hAnsi="Times New Roman" w:cs="Times New Roman"/>
        </w:rPr>
      </w:pPr>
      <w:r w:rsidRPr="008A2300">
        <w:rPr>
          <w:rFonts w:ascii="Times New Roman" w:hAnsi="Times New Roman" w:cs="Times New Roman"/>
        </w:rPr>
        <w:t>(1) Promotion to the second rank in each track shall be based on recognition of demonstrated effectiveness in the areas of assigned duties.</w:t>
      </w:r>
    </w:p>
    <w:p w14:paraId="3B8280BF" w14:textId="77777777" w:rsidR="00263393" w:rsidRPr="008A2300" w:rsidRDefault="00263393" w:rsidP="00A14AFF">
      <w:pPr>
        <w:rPr>
          <w:rFonts w:ascii="Times New Roman" w:hAnsi="Times New Roman" w:cs="Times New Roman"/>
        </w:rPr>
      </w:pPr>
    </w:p>
    <w:p w14:paraId="2E24D0E3" w14:textId="7FE2A80F" w:rsidR="00A14AFF" w:rsidRPr="008A2300" w:rsidRDefault="00A14AFF" w:rsidP="00A14AFF">
      <w:pPr>
        <w:rPr>
          <w:rFonts w:ascii="Times New Roman" w:hAnsi="Times New Roman" w:cs="Times New Roman"/>
        </w:rPr>
      </w:pPr>
      <w:r w:rsidRPr="008A2300">
        <w:rPr>
          <w:rFonts w:ascii="Times New Roman" w:hAnsi="Times New Roman" w:cs="Times New Roman"/>
        </w:rPr>
        <w:t>(2) Promotion to the third rank in each track shall be based on superior performance in the areas of assigned duties.</w:t>
      </w:r>
    </w:p>
    <w:p w14:paraId="3556573D" w14:textId="77777777" w:rsidR="00A14AFF" w:rsidRPr="008A2300" w:rsidRDefault="00A14AFF" w:rsidP="00A14AFF">
      <w:pPr>
        <w:rPr>
          <w:rFonts w:ascii="Times New Roman" w:hAnsi="Times New Roman" w:cs="Times New Roman"/>
        </w:rPr>
      </w:pPr>
    </w:p>
    <w:p w14:paraId="556E72E0" w14:textId="0692B34B" w:rsidR="00A14AFF" w:rsidRPr="008A2300" w:rsidRDefault="00A14AFF" w:rsidP="00A14AFF">
      <w:pPr>
        <w:rPr>
          <w:rFonts w:ascii="Times New Roman" w:hAnsi="Times New Roman" w:cs="Times New Roman"/>
        </w:rPr>
      </w:pPr>
      <w:r w:rsidRPr="26F15B8B">
        <w:rPr>
          <w:rFonts w:ascii="Times New Roman" w:hAnsi="Times New Roman" w:cs="Times New Roman"/>
        </w:rPr>
        <w:t xml:space="preserve">(3) Promotion decisions </w:t>
      </w:r>
      <w:r w:rsidR="70E2F6F4" w:rsidRPr="26F15B8B">
        <w:rPr>
          <w:rFonts w:ascii="Times New Roman" w:hAnsi="Times New Roman" w:cs="Times New Roman"/>
        </w:rPr>
        <w:t xml:space="preserve">for Teaching Faculty Rank </w:t>
      </w:r>
      <w:r w:rsidRPr="26F15B8B">
        <w:rPr>
          <w:rFonts w:ascii="Times New Roman" w:hAnsi="Times New Roman" w:cs="Times New Roman"/>
        </w:rPr>
        <w:t xml:space="preserve">shall </w:t>
      </w:r>
      <w:proofErr w:type="gramStart"/>
      <w:r w:rsidRPr="26F15B8B">
        <w:rPr>
          <w:rFonts w:ascii="Times New Roman" w:hAnsi="Times New Roman" w:cs="Times New Roman"/>
        </w:rPr>
        <w:t>take into account</w:t>
      </w:r>
      <w:proofErr w:type="gramEnd"/>
      <w:r w:rsidRPr="26F15B8B">
        <w:rPr>
          <w:rFonts w:ascii="Times New Roman" w:hAnsi="Times New Roman" w:cs="Times New Roman"/>
        </w:rPr>
        <w:t xml:space="preserve"> the following:</w:t>
      </w:r>
    </w:p>
    <w:p w14:paraId="4C5C0D8D" w14:textId="77777777" w:rsidR="00A14AFF" w:rsidRPr="008A2300" w:rsidRDefault="00A14AFF" w:rsidP="00A14AFF">
      <w:pPr>
        <w:pStyle w:val="ListParagraph"/>
        <w:numPr>
          <w:ilvl w:val="0"/>
          <w:numId w:val="26"/>
        </w:numPr>
        <w:rPr>
          <w:rFonts w:ascii="Times New Roman" w:hAnsi="Times New Roman" w:cs="Times New Roman"/>
        </w:rPr>
      </w:pPr>
      <w:r w:rsidRPr="008A2300">
        <w:rPr>
          <w:rFonts w:ascii="Times New Roman" w:hAnsi="Times New Roman" w:cs="Times New Roman"/>
        </w:rPr>
        <w:t>annual evaluations</w:t>
      </w:r>
    </w:p>
    <w:p w14:paraId="160C7749" w14:textId="22A9611E" w:rsidR="00A14AFF" w:rsidRPr="008A2300" w:rsidRDefault="00A14AFF" w:rsidP="00A14AFF">
      <w:pPr>
        <w:pStyle w:val="ListParagraph"/>
        <w:numPr>
          <w:ilvl w:val="0"/>
          <w:numId w:val="26"/>
        </w:numPr>
        <w:rPr>
          <w:rFonts w:ascii="Times New Roman" w:hAnsi="Times New Roman" w:cs="Times New Roman"/>
        </w:rPr>
      </w:pPr>
      <w:r w:rsidRPr="008A2300">
        <w:rPr>
          <w:rFonts w:ascii="Times New Roman" w:hAnsi="Times New Roman" w:cs="Times New Roman"/>
        </w:rPr>
        <w:t>annual assignments</w:t>
      </w:r>
    </w:p>
    <w:p w14:paraId="22F10FE3" w14:textId="1D656AA0" w:rsidR="00A14AFF" w:rsidRPr="008A2300" w:rsidRDefault="00A14AFF" w:rsidP="00A14AFF">
      <w:pPr>
        <w:pStyle w:val="ListParagraph"/>
        <w:numPr>
          <w:ilvl w:val="0"/>
          <w:numId w:val="26"/>
        </w:numPr>
        <w:rPr>
          <w:rFonts w:ascii="Times New Roman" w:hAnsi="Times New Roman" w:cs="Times New Roman"/>
        </w:rPr>
      </w:pPr>
      <w:r w:rsidRPr="008A2300">
        <w:rPr>
          <w:rFonts w:ascii="Times New Roman" w:hAnsi="Times New Roman" w:cs="Times New Roman"/>
        </w:rPr>
        <w:t>fulfillment of the department/unit written promotion criteria in relation to the assignment</w:t>
      </w:r>
    </w:p>
    <w:p w14:paraId="78F4FC56" w14:textId="4C0304F3" w:rsidR="00A14AFF" w:rsidRPr="008A2300" w:rsidRDefault="00A14AFF" w:rsidP="00A14AFF">
      <w:pPr>
        <w:pStyle w:val="ListParagraph"/>
        <w:numPr>
          <w:ilvl w:val="0"/>
          <w:numId w:val="26"/>
        </w:numPr>
        <w:rPr>
          <w:rFonts w:ascii="Times New Roman" w:hAnsi="Times New Roman" w:cs="Times New Roman"/>
        </w:rPr>
      </w:pPr>
      <w:r w:rsidRPr="26F15B8B">
        <w:rPr>
          <w:rFonts w:ascii="Times New Roman" w:hAnsi="Times New Roman" w:cs="Times New Roman"/>
        </w:rPr>
        <w:t>evidence of sustained effectiveness relative to opportunity and according to assignment</w:t>
      </w:r>
    </w:p>
    <w:p w14:paraId="5CFDCD37" w14:textId="67CA4209" w:rsidR="1865E36A" w:rsidRDefault="1865E36A" w:rsidP="26F15B8B">
      <w:pPr>
        <w:pStyle w:val="ListParagraph"/>
        <w:numPr>
          <w:ilvl w:val="0"/>
          <w:numId w:val="26"/>
        </w:numPr>
        <w:rPr>
          <w:rFonts w:ascii="Times New Roman" w:hAnsi="Times New Roman" w:cs="Times New Roman"/>
        </w:rPr>
      </w:pPr>
      <w:r w:rsidRPr="26F15B8B">
        <w:rPr>
          <w:rFonts w:ascii="Times New Roman" w:hAnsi="Times New Roman" w:cs="Times New Roman"/>
        </w:rPr>
        <w:t>evidence of well-planned and delivered courses</w:t>
      </w:r>
    </w:p>
    <w:p w14:paraId="2EB52201" w14:textId="3A76DE3D" w:rsidR="1865E36A" w:rsidRDefault="751882D8" w:rsidP="26F15B8B">
      <w:pPr>
        <w:pStyle w:val="ListParagraph"/>
        <w:numPr>
          <w:ilvl w:val="0"/>
          <w:numId w:val="26"/>
        </w:numPr>
        <w:rPr>
          <w:rFonts w:ascii="Times New Roman" w:hAnsi="Times New Roman" w:cs="Times New Roman"/>
        </w:rPr>
      </w:pPr>
      <w:r w:rsidRPr="601FA55A">
        <w:rPr>
          <w:rFonts w:ascii="Times New Roman" w:hAnsi="Times New Roman" w:cs="Times New Roman"/>
        </w:rPr>
        <w:t xml:space="preserve">summaries of data from </w:t>
      </w:r>
      <w:r w:rsidR="14FE2F51" w:rsidRPr="601FA55A">
        <w:rPr>
          <w:rFonts w:ascii="Times New Roman" w:hAnsi="Times New Roman" w:cs="Times New Roman"/>
        </w:rPr>
        <w:t xml:space="preserve">SPCI </w:t>
      </w:r>
      <w:r w:rsidRPr="601FA55A">
        <w:rPr>
          <w:rFonts w:ascii="Times New Roman" w:hAnsi="Times New Roman" w:cs="Times New Roman"/>
        </w:rPr>
        <w:t>questionnaires</w:t>
      </w:r>
    </w:p>
    <w:p w14:paraId="78A1C714" w14:textId="4FCCA582" w:rsidR="1865E36A" w:rsidRDefault="751882D8" w:rsidP="26F15B8B">
      <w:pPr>
        <w:pStyle w:val="ListParagraph"/>
        <w:numPr>
          <w:ilvl w:val="0"/>
          <w:numId w:val="26"/>
        </w:numPr>
        <w:rPr>
          <w:rFonts w:ascii="Times New Roman" w:hAnsi="Times New Roman" w:cs="Times New Roman"/>
        </w:rPr>
      </w:pPr>
      <w:r w:rsidRPr="601FA55A">
        <w:rPr>
          <w:rFonts w:ascii="Times New Roman" w:hAnsi="Times New Roman" w:cs="Times New Roman"/>
        </w:rPr>
        <w:t>letters from faculty members who have conducted peer evaluations of the candidate’s teaching</w:t>
      </w:r>
    </w:p>
    <w:p w14:paraId="59120A42" w14:textId="2BB34D48" w:rsidR="00A14AFF" w:rsidRPr="002C5D22" w:rsidRDefault="751882D8" w:rsidP="601FA55A">
      <w:pPr>
        <w:pStyle w:val="ListParagraph"/>
        <w:numPr>
          <w:ilvl w:val="0"/>
          <w:numId w:val="26"/>
        </w:numPr>
        <w:rPr>
          <w:rFonts w:ascii="Times New Roman" w:hAnsi="Times New Roman" w:cs="Times New Roman"/>
        </w:rPr>
      </w:pPr>
      <w:r w:rsidRPr="00C11D72">
        <w:rPr>
          <w:rFonts w:ascii="Times New Roman" w:hAnsi="Times New Roman" w:cs="Times New Roman"/>
        </w:rPr>
        <w:t>ability to teach multiple courses within a discipline/major</w:t>
      </w:r>
    </w:p>
    <w:p w14:paraId="18DA4A25" w14:textId="51742750" w:rsidR="00A14AFF" w:rsidRPr="002C5D22" w:rsidRDefault="751882D8" w:rsidP="601FA55A">
      <w:pPr>
        <w:pStyle w:val="ListParagraph"/>
        <w:numPr>
          <w:ilvl w:val="0"/>
          <w:numId w:val="26"/>
        </w:numPr>
        <w:rPr>
          <w:rFonts w:ascii="Times New Roman" w:hAnsi="Times New Roman" w:cs="Times New Roman"/>
        </w:rPr>
      </w:pPr>
      <w:r w:rsidRPr="00C11D72">
        <w:rPr>
          <w:rFonts w:ascii="Times New Roman" w:hAnsi="Times New Roman" w:cs="Times New Roman"/>
        </w:rPr>
        <w:t>other teaching-related activities, such as instructional innovation, involvement in curriculum development, authorship of educational materials, and participation in professional organizations related to the area of instruction.</w:t>
      </w:r>
    </w:p>
    <w:p w14:paraId="0C603720" w14:textId="622F8E2E" w:rsidR="00A14AFF" w:rsidRPr="008A2300" w:rsidRDefault="00A14AFF" w:rsidP="00A14AFF">
      <w:pPr>
        <w:rPr>
          <w:rFonts w:ascii="Times New Roman" w:hAnsi="Times New Roman" w:cs="Times New Roman"/>
        </w:rPr>
      </w:pPr>
    </w:p>
    <w:p w14:paraId="556E6675" w14:textId="65E86B18" w:rsidR="00A14AFF" w:rsidRPr="008A2300" w:rsidRDefault="00A14AFF" w:rsidP="00A14AFF">
      <w:pPr>
        <w:rPr>
          <w:rFonts w:ascii="Times New Roman" w:hAnsi="Times New Roman" w:cs="Times New Roman"/>
          <w:i/>
          <w:u w:val="single"/>
        </w:rPr>
      </w:pPr>
      <w:r w:rsidRPr="008A2300">
        <w:rPr>
          <w:rFonts w:ascii="Times New Roman" w:hAnsi="Times New Roman" w:cs="Times New Roman"/>
          <w:u w:val="single"/>
        </w:rPr>
        <w:t>Honorific Working Titles</w:t>
      </w:r>
    </w:p>
    <w:p w14:paraId="20617154" w14:textId="554575C9" w:rsidR="00A14AFF" w:rsidRPr="008A2300" w:rsidRDefault="00A14AFF" w:rsidP="00A14AFF">
      <w:pPr>
        <w:rPr>
          <w:rFonts w:ascii="Times New Roman" w:hAnsi="Times New Roman" w:cs="Times New Roman"/>
        </w:rPr>
      </w:pPr>
    </w:p>
    <w:p w14:paraId="64C48ACA" w14:textId="7B97A569" w:rsidR="00A14AFF" w:rsidRPr="008A2300" w:rsidRDefault="00A14AFF" w:rsidP="00A14AFF">
      <w:pPr>
        <w:rPr>
          <w:rFonts w:ascii="Times New Roman" w:hAnsi="Times New Roman" w:cs="Times New Roman"/>
        </w:rPr>
      </w:pPr>
      <w:r w:rsidRPr="008A2300">
        <w:rPr>
          <w:rFonts w:ascii="Times New Roman" w:hAnsi="Times New Roman" w:cs="Times New Roman"/>
        </w:rPr>
        <w:t>Specialized Faculty are also eligible for “Honorific Working Titles” containing the word “Professor.” The specific titles, relative to position codes, are described in C.B.A. Table J.5.</w:t>
      </w:r>
    </w:p>
    <w:p w14:paraId="03B1B465" w14:textId="536234EC" w:rsidR="00A14AFF" w:rsidRPr="008A2300" w:rsidRDefault="00A14AFF" w:rsidP="00A14AFF">
      <w:pPr>
        <w:rPr>
          <w:rFonts w:ascii="Times New Roman" w:hAnsi="Times New Roman" w:cs="Times New Roman"/>
        </w:rPr>
      </w:pPr>
    </w:p>
    <w:p w14:paraId="79951E58" w14:textId="26E6DF28" w:rsidR="00A14AFF" w:rsidRPr="008A2300" w:rsidRDefault="00A14AFF" w:rsidP="00A14AFF">
      <w:pPr>
        <w:rPr>
          <w:rFonts w:ascii="Times New Roman" w:hAnsi="Times New Roman" w:cs="Times New Roman"/>
        </w:rPr>
      </w:pPr>
      <w:r w:rsidRPr="008A2300">
        <w:rPr>
          <w:rFonts w:ascii="Times New Roman" w:hAnsi="Times New Roman" w:cs="Times New Roman"/>
          <w:u w:val="single"/>
        </w:rPr>
        <w:t>Criteria for Honorific Working Titles</w:t>
      </w:r>
    </w:p>
    <w:p w14:paraId="020BC678" w14:textId="18C9A145" w:rsidR="00A14AFF" w:rsidRPr="008A2300" w:rsidRDefault="00A14AFF" w:rsidP="00A14AFF">
      <w:pPr>
        <w:rPr>
          <w:rFonts w:ascii="Times New Roman" w:hAnsi="Times New Roman" w:cs="Times New Roman"/>
        </w:rPr>
      </w:pPr>
    </w:p>
    <w:p w14:paraId="55FF6394" w14:textId="77777777" w:rsidR="00A14AFF" w:rsidRPr="008A2300" w:rsidRDefault="00A14AFF" w:rsidP="00A14AFF">
      <w:pPr>
        <w:rPr>
          <w:rFonts w:ascii="Times New Roman" w:hAnsi="Times New Roman" w:cs="Times New Roman"/>
        </w:rPr>
      </w:pPr>
      <w:r w:rsidRPr="008A2300">
        <w:rPr>
          <w:rFonts w:ascii="Times New Roman" w:hAnsi="Times New Roman" w:cs="Times New Roman"/>
        </w:rPr>
        <w:t>As per the C.B.A. J.5:</w:t>
      </w:r>
    </w:p>
    <w:p w14:paraId="6F37C96B" w14:textId="186646EB" w:rsidR="00A14AFF" w:rsidRPr="008A2300" w:rsidRDefault="00A14AFF" w:rsidP="00A14AFF">
      <w:pPr>
        <w:ind w:left="720"/>
        <w:rPr>
          <w:rFonts w:ascii="Times New Roman" w:hAnsi="Times New Roman" w:cs="Times New Roman"/>
        </w:rPr>
      </w:pPr>
      <w:r w:rsidRPr="008A2300">
        <w:rPr>
          <w:rFonts w:ascii="Times New Roman" w:hAnsi="Times New Roman" w:cs="Times New Roman"/>
        </w:rPr>
        <w:t>(a) Such a title may only be granted with the recommendation of a majority vote of the tenured faculty of an academic department/unit offering a degree program, in recognition of scholarly accomplishments within the granting department/unit’s academic field.</w:t>
      </w:r>
    </w:p>
    <w:p w14:paraId="6DD98579" w14:textId="77777777" w:rsidR="00A14AFF" w:rsidRPr="008A2300" w:rsidRDefault="00A14AFF" w:rsidP="00A14AFF">
      <w:pPr>
        <w:ind w:left="720"/>
        <w:rPr>
          <w:rFonts w:ascii="Times New Roman" w:hAnsi="Times New Roman" w:cs="Times New Roman"/>
        </w:rPr>
      </w:pPr>
    </w:p>
    <w:p w14:paraId="62F94B2F" w14:textId="5A4CAAE7" w:rsidR="00A14AFF" w:rsidRPr="008A2300" w:rsidRDefault="00A14AFF" w:rsidP="00A14AFF">
      <w:pPr>
        <w:ind w:left="720"/>
        <w:rPr>
          <w:rFonts w:ascii="Times New Roman" w:hAnsi="Times New Roman" w:cs="Times New Roman"/>
        </w:rPr>
      </w:pPr>
      <w:r w:rsidRPr="008A2300">
        <w:rPr>
          <w:rFonts w:ascii="Times New Roman" w:hAnsi="Times New Roman" w:cs="Times New Roman"/>
        </w:rPr>
        <w:t>(b) The criteria and procedures for awarding such an honorific working title shall be the same as for promotion or initial appointment to the corresponding tenure-track rank (History Department Bylaws, Appendix A).</w:t>
      </w:r>
    </w:p>
    <w:p w14:paraId="4A4549A4" w14:textId="77777777" w:rsidR="00A14AFF" w:rsidRPr="008A2300" w:rsidRDefault="00A14AFF" w:rsidP="00A14AFF">
      <w:pPr>
        <w:ind w:left="720"/>
        <w:rPr>
          <w:rFonts w:ascii="Times New Roman" w:hAnsi="Times New Roman" w:cs="Times New Roman"/>
        </w:rPr>
      </w:pPr>
    </w:p>
    <w:p w14:paraId="0A3C85F9" w14:textId="5F26FDBB" w:rsidR="00A14AFF" w:rsidRPr="008A2300" w:rsidRDefault="00A14AFF" w:rsidP="00A14AFF">
      <w:pPr>
        <w:ind w:left="1440"/>
        <w:rPr>
          <w:rFonts w:ascii="Times New Roman" w:hAnsi="Times New Roman" w:cs="Times New Roman"/>
        </w:rPr>
      </w:pPr>
      <w:r w:rsidRPr="008A2300">
        <w:rPr>
          <w:rFonts w:ascii="Times New Roman" w:hAnsi="Times New Roman" w:cs="Times New Roman"/>
        </w:rPr>
        <w:t>(2) The expectations in research, teaching, and service shall be scaled proportionally to the assignment of duties.</w:t>
      </w:r>
    </w:p>
    <w:p w14:paraId="27638B4C" w14:textId="40F1EFE6" w:rsidR="00DA6799" w:rsidRPr="001942B3" w:rsidRDefault="00DA6799" w:rsidP="001942B3">
      <w:pPr>
        <w:pStyle w:val="Heading1"/>
        <w:spacing w:before="0" w:after="0"/>
        <w:rPr>
          <w:rFonts w:ascii="Times New Roman" w:hAnsi="Times New Roman" w:cs="Times New Roman"/>
          <w:sz w:val="24"/>
          <w:szCs w:val="24"/>
        </w:rPr>
      </w:pPr>
    </w:p>
    <w:sectPr w:rsidR="00DA6799" w:rsidRPr="001942B3">
      <w:headerReference w:type="even" r:id="rId11"/>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9B267" w14:textId="77777777" w:rsidR="003A59A8" w:rsidRDefault="003A59A8">
      <w:r>
        <w:separator/>
      </w:r>
    </w:p>
  </w:endnote>
  <w:endnote w:type="continuationSeparator" w:id="0">
    <w:p w14:paraId="756E3CD9" w14:textId="77777777" w:rsidR="003A59A8" w:rsidRDefault="003A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5" w14:textId="0FF52B50" w:rsidR="001C0F6A" w:rsidRPr="00210DEC" w:rsidRDefault="5CC82C1F" w:rsidP="5CC82C1F">
    <w:pPr>
      <w:pBdr>
        <w:top w:val="nil"/>
        <w:left w:val="nil"/>
        <w:bottom w:val="nil"/>
        <w:right w:val="nil"/>
        <w:between w:val="nil"/>
      </w:pBdr>
      <w:tabs>
        <w:tab w:val="center" w:pos="4680"/>
        <w:tab w:val="right" w:pos="9360"/>
      </w:tabs>
      <w:rPr>
        <w:rFonts w:ascii="Times New Roman" w:hAnsi="Times New Roman" w:cs="Times New Roman"/>
        <w:color w:val="000000"/>
        <w:sz w:val="18"/>
        <w:szCs w:val="18"/>
      </w:rPr>
    </w:pPr>
    <w:r w:rsidRPr="5CC82C1F">
      <w:rPr>
        <w:rFonts w:ascii="Times New Roman" w:hAnsi="Times New Roman" w:cs="Times New Roman"/>
        <w:color w:val="000000" w:themeColor="text1"/>
        <w:sz w:val="18"/>
        <w:szCs w:val="18"/>
      </w:rPr>
      <w:t xml:space="preserve">Note: Non-italicized language </w:t>
    </w:r>
    <w:r w:rsidRPr="5CC82C1F">
      <w:rPr>
        <w:rFonts w:ascii="Times New Roman" w:hAnsi="Times New Roman" w:cs="Times New Roman"/>
        <w:color w:val="000000" w:themeColor="text1"/>
        <w:sz w:val="18"/>
        <w:szCs w:val="18"/>
        <w:highlight w:val="yellow"/>
      </w:rPr>
      <w:t>in</w:t>
    </w:r>
    <w:r w:rsidRPr="5CC82C1F">
      <w:rPr>
        <w:rFonts w:ascii="Times New Roman" w:hAnsi="Times New Roman" w:cs="Times New Roman"/>
        <w:color w:val="000000" w:themeColor="text1"/>
        <w:sz w:val="18"/>
        <w:szCs w:val="18"/>
      </w:rPr>
      <w:t xml:space="preserve"> </w:t>
    </w:r>
    <w:r w:rsidRPr="5CC82C1F">
      <w:rPr>
        <w:rFonts w:ascii="Times New Roman" w:hAnsi="Times New Roman" w:cs="Times New Roman"/>
        <w:color w:val="000000" w:themeColor="text1"/>
        <w:sz w:val="18"/>
        <w:szCs w:val="18"/>
        <w:highlight w:val="yellow"/>
      </w:rPr>
      <w:t>Sections I through IV</w:t>
    </w:r>
    <w:r w:rsidRPr="5CC82C1F">
      <w:rPr>
        <w:rFonts w:ascii="Times New Roman" w:hAnsi="Times New Roman" w:cs="Times New Roman"/>
        <w:color w:val="000000" w:themeColor="text1"/>
        <w:sz w:val="18"/>
        <w:szCs w:val="18"/>
      </w:rPr>
      <w:t xml:space="preserve"> is set by the university and should not be altered. Italicized language reflects the required bylaws element with the specifics determined by the unit faculty.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17E6B" w14:textId="77777777" w:rsidR="003A59A8" w:rsidRDefault="003A59A8">
      <w:r>
        <w:separator/>
      </w:r>
    </w:p>
  </w:footnote>
  <w:footnote w:type="continuationSeparator" w:id="0">
    <w:p w14:paraId="7DB54E75" w14:textId="77777777" w:rsidR="003A59A8" w:rsidRDefault="003A59A8">
      <w:r>
        <w:continuationSeparator/>
      </w:r>
    </w:p>
  </w:footnote>
  <w:footnote w:id="1">
    <w:p w14:paraId="2C57D59B" w14:textId="34DEA367" w:rsidR="001C0F6A" w:rsidRPr="006B7905" w:rsidRDefault="001C0F6A">
      <w:pPr>
        <w:pStyle w:val="FootnoteText"/>
        <w:rPr>
          <w:rFonts w:ascii="Times New Roman" w:hAnsi="Times New Roman" w:cs="Times New Roman"/>
        </w:rPr>
      </w:pPr>
      <w:r>
        <w:rPr>
          <w:rStyle w:val="FootnoteReference"/>
        </w:rPr>
        <w:footnoteRef/>
      </w:r>
      <w:r>
        <w:t xml:space="preserve"> </w:t>
      </w:r>
      <w:r w:rsidRPr="006B7905">
        <w:rPr>
          <w:rFonts w:ascii="Times New Roman" w:hAnsi="Times New Roman" w:cs="Times New Roman"/>
        </w:rPr>
        <w:t xml:space="preserve">The Department draws its guidance from the report titled “Tenure, Promotion, and the Publicly Engaged Academic Historian (Updated 2017) adopted by the OAH Executive Board on April 8, 2020; by the NCPH Board of Directors on June 3, 2010; and by the AH Council on June 5, 2010. Revisions approved by the AHA Council on June 4, 2017. </w:t>
      </w:r>
      <w:r w:rsidRPr="006B7905">
        <w:rPr>
          <w:rFonts w:ascii="Times New Roman" w:hAnsi="Times New Roman" w:cs="Times New Roman"/>
          <w:color w:val="0070C0"/>
          <w:u w:val="single"/>
        </w:rPr>
        <w:t xml:space="preserve">https://www.historians.org/jobs-and-professional-development/statements-standards-and-guidelines-of-the-discipline/tenure-promotion-and-the-publicly-engaged-academic-historian </w:t>
      </w:r>
      <w:r w:rsidRPr="006B7905">
        <w:rPr>
          <w:rFonts w:ascii="Times New Roman" w:hAnsi="Times New Roman" w:cs="Times New Roman"/>
        </w:rPr>
        <w:t>accessed 4/14/2021</w:t>
      </w:r>
    </w:p>
  </w:footnote>
  <w:footnote w:id="2">
    <w:p w14:paraId="2088CD7C" w14:textId="37A12E0D" w:rsidR="001C0F6A" w:rsidRDefault="001C0F6A">
      <w:pPr>
        <w:pStyle w:val="FootnoteText"/>
      </w:pPr>
      <w:r>
        <w:rPr>
          <w:rStyle w:val="FootnoteReference"/>
        </w:rPr>
        <w:footnoteRef/>
      </w:r>
      <w:r>
        <w:t xml:space="preserve"> </w:t>
      </w:r>
      <w:r w:rsidRPr="006B7905">
        <w:rPr>
          <w:rFonts w:ascii="Times New Roman" w:hAnsi="Times New Roman" w:cs="Times New Roman"/>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33EE" w14:textId="6B57B746" w:rsidR="001C0F6A" w:rsidRDefault="001C0F6A" w:rsidP="004A785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BB0EEA6" w14:textId="77777777" w:rsidR="001C0F6A" w:rsidRDefault="001C0F6A" w:rsidP="000677CB">
    <w:pPr>
      <w:pStyle w:val="Header"/>
      <w:ind w:right="360"/>
    </w:pPr>
  </w:p>
  <w:p w14:paraId="380AC4FC" w14:textId="77777777" w:rsidR="001C0F6A" w:rsidRDefault="001C0F6A"/>
  <w:p w14:paraId="00BB6209" w14:textId="77777777" w:rsidR="001C0F6A" w:rsidRDefault="001C0F6A"/>
  <w:p w14:paraId="35BE27A3" w14:textId="77777777" w:rsidR="001C0F6A" w:rsidRDefault="001C0F6A"/>
  <w:p w14:paraId="421AF9F0" w14:textId="77777777" w:rsidR="001C0F6A" w:rsidRDefault="001C0F6A"/>
  <w:p w14:paraId="526C4595" w14:textId="77777777" w:rsidR="001C0F6A" w:rsidRDefault="001C0F6A"/>
  <w:p w14:paraId="0A824812" w14:textId="77777777" w:rsidR="001C0F6A" w:rsidRDefault="001C0F6A"/>
  <w:p w14:paraId="65461759" w14:textId="77777777" w:rsidR="001C0F6A" w:rsidRDefault="001C0F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282648931"/>
      <w:docPartObj>
        <w:docPartGallery w:val="Page Numbers (Top of Page)"/>
        <w:docPartUnique/>
      </w:docPartObj>
    </w:sdtPr>
    <w:sdtContent>
      <w:p w14:paraId="6815FA04" w14:textId="0424403D" w:rsidR="001C0F6A" w:rsidRPr="00830EE8" w:rsidRDefault="001C0F6A" w:rsidP="004A7858">
        <w:pPr>
          <w:pStyle w:val="Header"/>
          <w:framePr w:wrap="none" w:vAnchor="text" w:hAnchor="margin" w:xAlign="right" w:y="1"/>
          <w:rPr>
            <w:rStyle w:val="PageNumber"/>
            <w:rFonts w:ascii="Times New Roman" w:hAnsi="Times New Roman" w:cs="Times New Roman"/>
          </w:rPr>
        </w:pPr>
        <w:r w:rsidRPr="00830EE8">
          <w:rPr>
            <w:rStyle w:val="PageNumber"/>
            <w:rFonts w:ascii="Times New Roman" w:hAnsi="Times New Roman" w:cs="Times New Roman"/>
          </w:rPr>
          <w:fldChar w:fldCharType="begin"/>
        </w:r>
        <w:r w:rsidRPr="00830EE8">
          <w:rPr>
            <w:rStyle w:val="PageNumber"/>
            <w:rFonts w:ascii="Times New Roman" w:hAnsi="Times New Roman" w:cs="Times New Roman"/>
          </w:rPr>
          <w:instrText xml:space="preserve"> PAGE </w:instrText>
        </w:r>
        <w:r w:rsidRPr="00830EE8">
          <w:rPr>
            <w:rStyle w:val="PageNumber"/>
            <w:rFonts w:ascii="Times New Roman" w:hAnsi="Times New Roman" w:cs="Times New Roman"/>
          </w:rPr>
          <w:fldChar w:fldCharType="separate"/>
        </w:r>
        <w:r w:rsidRPr="00830EE8">
          <w:rPr>
            <w:rStyle w:val="PageNumber"/>
            <w:rFonts w:ascii="Times New Roman" w:hAnsi="Times New Roman" w:cs="Times New Roman"/>
            <w:noProof/>
          </w:rPr>
          <w:t>1</w:t>
        </w:r>
        <w:r w:rsidRPr="00830EE8">
          <w:rPr>
            <w:rStyle w:val="PageNumber"/>
            <w:rFonts w:ascii="Times New Roman" w:hAnsi="Times New Roman" w:cs="Times New Roman"/>
          </w:rPr>
          <w:fldChar w:fldCharType="end"/>
        </w:r>
      </w:p>
    </w:sdtContent>
  </w:sdt>
  <w:p w14:paraId="7F42811D" w14:textId="507D9F81" w:rsidR="001C0F6A" w:rsidRPr="001B063D" w:rsidRDefault="001C0F6A" w:rsidP="001B063D">
    <w:pPr>
      <w:pStyle w:val="Header"/>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4DA9"/>
    <w:multiLevelType w:val="hybridMultilevel"/>
    <w:tmpl w:val="44B2C4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B5A92"/>
    <w:multiLevelType w:val="hybridMultilevel"/>
    <w:tmpl w:val="A0EE3336"/>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F52AF4"/>
    <w:multiLevelType w:val="hybridMultilevel"/>
    <w:tmpl w:val="4AAC3084"/>
    <w:lvl w:ilvl="0" w:tplc="B14C607A">
      <w:start w:val="1"/>
      <w:numFmt w:val="decimal"/>
      <w:lvlText w:val="%1)"/>
      <w:lvlJc w:val="left"/>
      <w:pPr>
        <w:ind w:left="780" w:hanging="360"/>
      </w:pPr>
      <w:rPr>
        <w:b/>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E034AD6"/>
    <w:multiLevelType w:val="hybridMultilevel"/>
    <w:tmpl w:val="51F6D4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B350B"/>
    <w:multiLevelType w:val="hybridMultilevel"/>
    <w:tmpl w:val="471EB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65EC2"/>
    <w:multiLevelType w:val="hybridMultilevel"/>
    <w:tmpl w:val="51709B18"/>
    <w:lvl w:ilvl="0" w:tplc="7CB4A14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456D4F"/>
    <w:multiLevelType w:val="hybridMultilevel"/>
    <w:tmpl w:val="BA26E60E"/>
    <w:lvl w:ilvl="0" w:tplc="A18266A8">
      <w:start w:val="1"/>
      <w:numFmt w:val="upperLetter"/>
      <w:lvlText w:val="%1."/>
      <w:lvlJc w:val="left"/>
      <w:pPr>
        <w:ind w:left="1080" w:hanging="360"/>
      </w:pPr>
      <w:rPr>
        <w:rFonts w:hint="default"/>
        <w:b/>
      </w:rPr>
    </w:lvl>
    <w:lvl w:ilvl="1" w:tplc="2B6C495C">
      <w:start w:val="1"/>
      <w:numFmt w:val="decimal"/>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D9B"/>
    <w:multiLevelType w:val="hybridMultilevel"/>
    <w:tmpl w:val="C2E2D3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143A34"/>
    <w:multiLevelType w:val="hybridMultilevel"/>
    <w:tmpl w:val="6AE417A2"/>
    <w:lvl w:ilvl="0" w:tplc="7D127986">
      <w:numFmt w:val="bullet"/>
      <w:lvlText w:val="•"/>
      <w:lvlJc w:val="left"/>
      <w:pPr>
        <w:ind w:left="3603" w:hanging="720"/>
      </w:pPr>
      <w:rPr>
        <w:rFonts w:ascii="Times New Roman" w:eastAsia="Arial" w:hAnsi="Times New Roman" w:cs="Times New Roman" w:hint="default"/>
      </w:rPr>
    </w:lvl>
    <w:lvl w:ilvl="1" w:tplc="04090003" w:tentative="1">
      <w:start w:val="1"/>
      <w:numFmt w:val="bullet"/>
      <w:lvlText w:val="o"/>
      <w:lvlJc w:val="left"/>
      <w:pPr>
        <w:ind w:left="3963" w:hanging="360"/>
      </w:pPr>
      <w:rPr>
        <w:rFonts w:ascii="Courier New" w:hAnsi="Courier New" w:cs="Courier New" w:hint="default"/>
      </w:rPr>
    </w:lvl>
    <w:lvl w:ilvl="2" w:tplc="04090005" w:tentative="1">
      <w:start w:val="1"/>
      <w:numFmt w:val="bullet"/>
      <w:lvlText w:val=""/>
      <w:lvlJc w:val="left"/>
      <w:pPr>
        <w:ind w:left="4683" w:hanging="360"/>
      </w:pPr>
      <w:rPr>
        <w:rFonts w:ascii="Wingdings" w:hAnsi="Wingdings" w:hint="default"/>
      </w:rPr>
    </w:lvl>
    <w:lvl w:ilvl="3" w:tplc="04090001" w:tentative="1">
      <w:start w:val="1"/>
      <w:numFmt w:val="bullet"/>
      <w:lvlText w:val=""/>
      <w:lvlJc w:val="left"/>
      <w:pPr>
        <w:ind w:left="5403" w:hanging="360"/>
      </w:pPr>
      <w:rPr>
        <w:rFonts w:ascii="Symbol" w:hAnsi="Symbol" w:hint="default"/>
      </w:rPr>
    </w:lvl>
    <w:lvl w:ilvl="4" w:tplc="04090003" w:tentative="1">
      <w:start w:val="1"/>
      <w:numFmt w:val="bullet"/>
      <w:lvlText w:val="o"/>
      <w:lvlJc w:val="left"/>
      <w:pPr>
        <w:ind w:left="6123" w:hanging="360"/>
      </w:pPr>
      <w:rPr>
        <w:rFonts w:ascii="Courier New" w:hAnsi="Courier New" w:cs="Courier New" w:hint="default"/>
      </w:rPr>
    </w:lvl>
    <w:lvl w:ilvl="5" w:tplc="04090005" w:tentative="1">
      <w:start w:val="1"/>
      <w:numFmt w:val="bullet"/>
      <w:lvlText w:val=""/>
      <w:lvlJc w:val="left"/>
      <w:pPr>
        <w:ind w:left="6843" w:hanging="360"/>
      </w:pPr>
      <w:rPr>
        <w:rFonts w:ascii="Wingdings" w:hAnsi="Wingdings" w:hint="default"/>
      </w:rPr>
    </w:lvl>
    <w:lvl w:ilvl="6" w:tplc="04090001" w:tentative="1">
      <w:start w:val="1"/>
      <w:numFmt w:val="bullet"/>
      <w:lvlText w:val=""/>
      <w:lvlJc w:val="left"/>
      <w:pPr>
        <w:ind w:left="7563" w:hanging="360"/>
      </w:pPr>
      <w:rPr>
        <w:rFonts w:ascii="Symbol" w:hAnsi="Symbol" w:hint="default"/>
      </w:rPr>
    </w:lvl>
    <w:lvl w:ilvl="7" w:tplc="04090003" w:tentative="1">
      <w:start w:val="1"/>
      <w:numFmt w:val="bullet"/>
      <w:lvlText w:val="o"/>
      <w:lvlJc w:val="left"/>
      <w:pPr>
        <w:ind w:left="8283" w:hanging="360"/>
      </w:pPr>
      <w:rPr>
        <w:rFonts w:ascii="Courier New" w:hAnsi="Courier New" w:cs="Courier New" w:hint="default"/>
      </w:rPr>
    </w:lvl>
    <w:lvl w:ilvl="8" w:tplc="04090005" w:tentative="1">
      <w:start w:val="1"/>
      <w:numFmt w:val="bullet"/>
      <w:lvlText w:val=""/>
      <w:lvlJc w:val="left"/>
      <w:pPr>
        <w:ind w:left="9003" w:hanging="360"/>
      </w:pPr>
      <w:rPr>
        <w:rFonts w:ascii="Wingdings" w:hAnsi="Wingdings" w:hint="default"/>
      </w:rPr>
    </w:lvl>
  </w:abstractNum>
  <w:abstractNum w:abstractNumId="9" w15:restartNumberingAfterBreak="0">
    <w:nsid w:val="1D8417A2"/>
    <w:multiLevelType w:val="hybridMultilevel"/>
    <w:tmpl w:val="38CEC7EA"/>
    <w:lvl w:ilvl="0" w:tplc="14E600F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AF64847"/>
    <w:multiLevelType w:val="hybridMultilevel"/>
    <w:tmpl w:val="F7007F34"/>
    <w:lvl w:ilvl="0" w:tplc="04090017">
      <w:start w:val="1"/>
      <w:numFmt w:val="lowerLetter"/>
      <w:lvlText w:val="%1)"/>
      <w:lvlJc w:val="lef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4F5BE4"/>
    <w:multiLevelType w:val="hybridMultilevel"/>
    <w:tmpl w:val="F9469E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30228C"/>
    <w:multiLevelType w:val="hybridMultilevel"/>
    <w:tmpl w:val="09C8955A"/>
    <w:lvl w:ilvl="0" w:tplc="0409001B">
      <w:start w:val="1"/>
      <w:numFmt w:val="lowerRoman"/>
      <w:lvlText w:val="%1."/>
      <w:lvlJc w:val="righ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3C8D32"/>
    <w:multiLevelType w:val="hybridMultilevel"/>
    <w:tmpl w:val="F6FCCA0A"/>
    <w:lvl w:ilvl="0" w:tplc="55062A36">
      <w:start w:val="1"/>
      <w:numFmt w:val="decimal"/>
      <w:lvlText w:val="%1."/>
      <w:lvlJc w:val="left"/>
      <w:pPr>
        <w:ind w:left="1440" w:hanging="360"/>
      </w:pPr>
    </w:lvl>
    <w:lvl w:ilvl="1" w:tplc="C3065D80">
      <w:start w:val="1"/>
      <w:numFmt w:val="lowerLetter"/>
      <w:lvlText w:val="%2."/>
      <w:lvlJc w:val="left"/>
      <w:pPr>
        <w:ind w:left="2160" w:hanging="360"/>
      </w:pPr>
    </w:lvl>
    <w:lvl w:ilvl="2" w:tplc="6FBC1E54">
      <w:start w:val="1"/>
      <w:numFmt w:val="lowerRoman"/>
      <w:lvlText w:val="%3."/>
      <w:lvlJc w:val="right"/>
      <w:pPr>
        <w:ind w:left="2880" w:hanging="180"/>
      </w:pPr>
    </w:lvl>
    <w:lvl w:ilvl="3" w:tplc="E878D478">
      <w:start w:val="1"/>
      <w:numFmt w:val="decimal"/>
      <w:lvlText w:val="%4."/>
      <w:lvlJc w:val="left"/>
      <w:pPr>
        <w:ind w:left="3600" w:hanging="360"/>
      </w:pPr>
    </w:lvl>
    <w:lvl w:ilvl="4" w:tplc="851AAEAA">
      <w:start w:val="1"/>
      <w:numFmt w:val="lowerLetter"/>
      <w:lvlText w:val="%5."/>
      <w:lvlJc w:val="left"/>
      <w:pPr>
        <w:ind w:left="4320" w:hanging="360"/>
      </w:pPr>
    </w:lvl>
    <w:lvl w:ilvl="5" w:tplc="614C18E4">
      <w:start w:val="1"/>
      <w:numFmt w:val="lowerRoman"/>
      <w:lvlText w:val="%6."/>
      <w:lvlJc w:val="right"/>
      <w:pPr>
        <w:ind w:left="5040" w:hanging="180"/>
      </w:pPr>
    </w:lvl>
    <w:lvl w:ilvl="6" w:tplc="4AA61BEE">
      <w:start w:val="1"/>
      <w:numFmt w:val="decimal"/>
      <w:lvlText w:val="%7."/>
      <w:lvlJc w:val="left"/>
      <w:pPr>
        <w:ind w:left="5760" w:hanging="360"/>
      </w:pPr>
    </w:lvl>
    <w:lvl w:ilvl="7" w:tplc="DC0412CA">
      <w:start w:val="1"/>
      <w:numFmt w:val="lowerLetter"/>
      <w:lvlText w:val="%8."/>
      <w:lvlJc w:val="left"/>
      <w:pPr>
        <w:ind w:left="6480" w:hanging="360"/>
      </w:pPr>
    </w:lvl>
    <w:lvl w:ilvl="8" w:tplc="2ADA57BC">
      <w:start w:val="1"/>
      <w:numFmt w:val="lowerRoman"/>
      <w:lvlText w:val="%9."/>
      <w:lvlJc w:val="right"/>
      <w:pPr>
        <w:ind w:left="7200" w:hanging="180"/>
      </w:pPr>
    </w:lvl>
  </w:abstractNum>
  <w:abstractNum w:abstractNumId="14" w15:restartNumberingAfterBreak="0">
    <w:nsid w:val="3ECB2BF9"/>
    <w:multiLevelType w:val="hybridMultilevel"/>
    <w:tmpl w:val="58CACFA0"/>
    <w:lvl w:ilvl="0" w:tplc="0409001B">
      <w:start w:val="1"/>
      <w:numFmt w:val="lowerRoman"/>
      <w:lvlText w:val="%1."/>
      <w:lvlJc w:val="right"/>
      <w:pPr>
        <w:ind w:left="3600" w:hanging="360"/>
      </w:pPr>
    </w:lvl>
    <w:lvl w:ilvl="1" w:tplc="F6CEF542">
      <w:start w:val="1"/>
      <w:numFmt w:val="lowerLetter"/>
      <w:lvlText w:val="%2)"/>
      <w:lvlJc w:val="left"/>
      <w:pPr>
        <w:ind w:left="4320" w:hanging="360"/>
      </w:pPr>
      <w:rPr>
        <w:rFonts w:hint="default"/>
      </w:rPr>
    </w:lvl>
    <w:lvl w:ilvl="2" w:tplc="2BA6DFF6">
      <w:start w:val="1"/>
      <w:numFmt w:val="lowerLetter"/>
      <w:lvlText w:val="(%3)"/>
      <w:lvlJc w:val="left"/>
      <w:pPr>
        <w:ind w:left="5220" w:hanging="360"/>
      </w:pPr>
      <w:rPr>
        <w:rFonts w:hint="default"/>
      </w:rPr>
    </w:lvl>
    <w:lvl w:ilvl="3" w:tplc="0306646C">
      <w:start w:val="1"/>
      <w:numFmt w:val="upperRoman"/>
      <w:lvlText w:val="%4."/>
      <w:lvlJc w:val="left"/>
      <w:pPr>
        <w:ind w:left="6120" w:hanging="720"/>
      </w:pPr>
      <w:rPr>
        <w:rFonts w:hint="default"/>
      </w:rPr>
    </w:lvl>
    <w:lvl w:ilvl="4" w:tplc="AD2C020A">
      <w:start w:val="1"/>
      <w:numFmt w:val="lowerLetter"/>
      <w:lvlText w:val="%5."/>
      <w:lvlJc w:val="left"/>
      <w:pPr>
        <w:ind w:left="6480" w:hanging="360"/>
      </w:pPr>
      <w:rPr>
        <w:rFonts w:hint="default"/>
      </w:r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42933BFF"/>
    <w:multiLevelType w:val="hybridMultilevel"/>
    <w:tmpl w:val="D49C00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426385"/>
    <w:multiLevelType w:val="hybridMultilevel"/>
    <w:tmpl w:val="B2329D64"/>
    <w:lvl w:ilvl="0" w:tplc="14E600F4">
      <w:start w:val="1"/>
      <w:numFmt w:val="decimal"/>
      <w:lvlText w:val="%1)"/>
      <w:lvlJc w:val="left"/>
      <w:pPr>
        <w:ind w:left="2160" w:hanging="360"/>
      </w:pPr>
      <w:rPr>
        <w:b/>
      </w:rPr>
    </w:lvl>
    <w:lvl w:ilvl="1" w:tplc="B6E2A89C">
      <w:start w:val="1"/>
      <w:numFmt w:val="lowerLetter"/>
      <w:lvlText w:val="%2."/>
      <w:lvlJc w:val="left"/>
      <w:pPr>
        <w:ind w:left="2880" w:hanging="360"/>
      </w:pPr>
      <w:rPr>
        <w:b/>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B1937C0"/>
    <w:multiLevelType w:val="hybridMultilevel"/>
    <w:tmpl w:val="E1ECDBA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DEB7FEF"/>
    <w:multiLevelType w:val="hybridMultilevel"/>
    <w:tmpl w:val="967A3D04"/>
    <w:lvl w:ilvl="0" w:tplc="0409001B">
      <w:start w:val="1"/>
      <w:numFmt w:val="lowerRoman"/>
      <w:lvlText w:val="%1."/>
      <w:lvlJc w:val="righ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52208"/>
    <w:multiLevelType w:val="hybridMultilevel"/>
    <w:tmpl w:val="6834EFB6"/>
    <w:lvl w:ilvl="0" w:tplc="CCC081CE">
      <w:start w:val="1"/>
      <w:numFmt w:val="lowerLetter"/>
      <w:lvlText w:val="%1."/>
      <w:lvlJc w:val="left"/>
      <w:pPr>
        <w:ind w:left="2520" w:hanging="360"/>
      </w:pPr>
    </w:lvl>
    <w:lvl w:ilvl="1" w:tplc="26A282DE">
      <w:start w:val="1"/>
      <w:numFmt w:val="lowerLetter"/>
      <w:lvlText w:val="%2."/>
      <w:lvlJc w:val="left"/>
      <w:pPr>
        <w:ind w:left="3240" w:hanging="360"/>
      </w:pPr>
    </w:lvl>
    <w:lvl w:ilvl="2" w:tplc="1F82087E">
      <w:start w:val="1"/>
      <w:numFmt w:val="lowerRoman"/>
      <w:lvlText w:val="%3."/>
      <w:lvlJc w:val="right"/>
      <w:pPr>
        <w:ind w:left="3960" w:hanging="180"/>
      </w:pPr>
    </w:lvl>
    <w:lvl w:ilvl="3" w:tplc="0458FDFE">
      <w:start w:val="1"/>
      <w:numFmt w:val="decimal"/>
      <w:lvlText w:val="%4."/>
      <w:lvlJc w:val="left"/>
      <w:pPr>
        <w:ind w:left="4680" w:hanging="360"/>
      </w:pPr>
    </w:lvl>
    <w:lvl w:ilvl="4" w:tplc="C1EC3276">
      <w:start w:val="1"/>
      <w:numFmt w:val="lowerLetter"/>
      <w:lvlText w:val="%5."/>
      <w:lvlJc w:val="left"/>
      <w:pPr>
        <w:ind w:left="5400" w:hanging="360"/>
      </w:pPr>
    </w:lvl>
    <w:lvl w:ilvl="5" w:tplc="4400203A">
      <w:start w:val="1"/>
      <w:numFmt w:val="lowerRoman"/>
      <w:lvlText w:val="%6."/>
      <w:lvlJc w:val="right"/>
      <w:pPr>
        <w:ind w:left="6120" w:hanging="180"/>
      </w:pPr>
    </w:lvl>
    <w:lvl w:ilvl="6" w:tplc="D1203BB8">
      <w:start w:val="1"/>
      <w:numFmt w:val="decimal"/>
      <w:lvlText w:val="%7."/>
      <w:lvlJc w:val="left"/>
      <w:pPr>
        <w:ind w:left="6840" w:hanging="360"/>
      </w:pPr>
    </w:lvl>
    <w:lvl w:ilvl="7" w:tplc="83721A90">
      <w:start w:val="1"/>
      <w:numFmt w:val="lowerLetter"/>
      <w:lvlText w:val="%8."/>
      <w:lvlJc w:val="left"/>
      <w:pPr>
        <w:ind w:left="7560" w:hanging="360"/>
      </w:pPr>
    </w:lvl>
    <w:lvl w:ilvl="8" w:tplc="5F92D618">
      <w:start w:val="1"/>
      <w:numFmt w:val="lowerRoman"/>
      <w:lvlText w:val="%9."/>
      <w:lvlJc w:val="right"/>
      <w:pPr>
        <w:ind w:left="8280" w:hanging="180"/>
      </w:pPr>
    </w:lvl>
  </w:abstractNum>
  <w:abstractNum w:abstractNumId="20" w15:restartNumberingAfterBreak="0">
    <w:nsid w:val="53F81ADD"/>
    <w:multiLevelType w:val="hybridMultilevel"/>
    <w:tmpl w:val="755A81F0"/>
    <w:lvl w:ilvl="0" w:tplc="0409001B">
      <w:start w:val="1"/>
      <w:numFmt w:val="lowerRoman"/>
      <w:lvlText w:val="%1."/>
      <w:lvlJc w:val="righ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423E54"/>
    <w:multiLevelType w:val="hybridMultilevel"/>
    <w:tmpl w:val="B5D2B5D6"/>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FFFFFFF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E61F1D"/>
    <w:multiLevelType w:val="hybridMultilevel"/>
    <w:tmpl w:val="C7741F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181C7D"/>
    <w:multiLevelType w:val="hybridMultilevel"/>
    <w:tmpl w:val="E3A4A8C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0B257A"/>
    <w:multiLevelType w:val="hybridMultilevel"/>
    <w:tmpl w:val="D8D02A2A"/>
    <w:lvl w:ilvl="0" w:tplc="04090019">
      <w:start w:val="1"/>
      <w:numFmt w:val="lowerLetter"/>
      <w:lvlText w:val="%1."/>
      <w:lvlJc w:val="left"/>
      <w:pPr>
        <w:ind w:left="43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07D59E9"/>
    <w:multiLevelType w:val="hybridMultilevel"/>
    <w:tmpl w:val="189C99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D73969"/>
    <w:multiLevelType w:val="hybridMultilevel"/>
    <w:tmpl w:val="6896C1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13491"/>
    <w:multiLevelType w:val="hybridMultilevel"/>
    <w:tmpl w:val="976C9BA6"/>
    <w:lvl w:ilvl="0" w:tplc="0409001B">
      <w:start w:val="1"/>
      <w:numFmt w:val="lowerRoman"/>
      <w:lvlText w:val="%1."/>
      <w:lvlJc w:val="righ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137446"/>
    <w:multiLevelType w:val="hybridMultilevel"/>
    <w:tmpl w:val="B380C64A"/>
    <w:lvl w:ilvl="0" w:tplc="F0D6E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435F74"/>
    <w:multiLevelType w:val="hybridMultilevel"/>
    <w:tmpl w:val="A83200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FB0095"/>
    <w:multiLevelType w:val="hybridMultilevel"/>
    <w:tmpl w:val="29A893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DE1F17"/>
    <w:multiLevelType w:val="hybridMultilevel"/>
    <w:tmpl w:val="D8C215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B93EB5"/>
    <w:multiLevelType w:val="hybridMultilevel"/>
    <w:tmpl w:val="D8A26EBE"/>
    <w:lvl w:ilvl="0" w:tplc="0409001B">
      <w:start w:val="1"/>
      <w:numFmt w:val="lowerRoman"/>
      <w:lvlText w:val="%1."/>
      <w:lvlJc w:val="righ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686FDE"/>
    <w:multiLevelType w:val="hybridMultilevel"/>
    <w:tmpl w:val="B1382A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FB6BD4"/>
    <w:multiLevelType w:val="hybridMultilevel"/>
    <w:tmpl w:val="CDE69DB2"/>
    <w:lvl w:ilvl="0" w:tplc="0409001B">
      <w:start w:val="1"/>
      <w:numFmt w:val="lowerRoman"/>
      <w:lvlText w:val="%1."/>
      <w:lvlJc w:val="right"/>
      <w:pPr>
        <w:ind w:left="43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FAA022B"/>
    <w:multiLevelType w:val="hybridMultilevel"/>
    <w:tmpl w:val="8EB2B50C"/>
    <w:lvl w:ilvl="0" w:tplc="7D127986">
      <w:numFmt w:val="bullet"/>
      <w:lvlText w:val="•"/>
      <w:lvlJc w:val="left"/>
      <w:pPr>
        <w:ind w:left="3603" w:hanging="72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335492">
    <w:abstractNumId w:val="13"/>
  </w:num>
  <w:num w:numId="2" w16cid:durableId="616718041">
    <w:abstractNumId w:val="19"/>
  </w:num>
  <w:num w:numId="3" w16cid:durableId="864251867">
    <w:abstractNumId w:val="5"/>
  </w:num>
  <w:num w:numId="4" w16cid:durableId="1127891901">
    <w:abstractNumId w:val="6"/>
  </w:num>
  <w:num w:numId="5" w16cid:durableId="1855535664">
    <w:abstractNumId w:val="16"/>
  </w:num>
  <w:num w:numId="6" w16cid:durableId="1795751988">
    <w:abstractNumId w:val="9"/>
  </w:num>
  <w:num w:numId="7" w16cid:durableId="1603302250">
    <w:abstractNumId w:val="14"/>
  </w:num>
  <w:num w:numId="8" w16cid:durableId="551499406">
    <w:abstractNumId w:val="8"/>
  </w:num>
  <w:num w:numId="9" w16cid:durableId="223378073">
    <w:abstractNumId w:val="15"/>
  </w:num>
  <w:num w:numId="10" w16cid:durableId="608590284">
    <w:abstractNumId w:val="10"/>
  </w:num>
  <w:num w:numId="11" w16cid:durableId="2051874752">
    <w:abstractNumId w:val="0"/>
  </w:num>
  <w:num w:numId="12" w16cid:durableId="364333153">
    <w:abstractNumId w:val="3"/>
  </w:num>
  <w:num w:numId="13" w16cid:durableId="1007707945">
    <w:abstractNumId w:val="33"/>
  </w:num>
  <w:num w:numId="14" w16cid:durableId="1133986219">
    <w:abstractNumId w:val="25"/>
  </w:num>
  <w:num w:numId="15" w16cid:durableId="1187596933">
    <w:abstractNumId w:val="11"/>
  </w:num>
  <w:num w:numId="16" w16cid:durableId="1135568403">
    <w:abstractNumId w:val="4"/>
  </w:num>
  <w:num w:numId="17" w16cid:durableId="1862819505">
    <w:abstractNumId w:val="26"/>
  </w:num>
  <w:num w:numId="18" w16cid:durableId="1594899376">
    <w:abstractNumId w:val="27"/>
  </w:num>
  <w:num w:numId="19" w16cid:durableId="969168435">
    <w:abstractNumId w:val="29"/>
  </w:num>
  <w:num w:numId="20" w16cid:durableId="358093261">
    <w:abstractNumId w:val="31"/>
  </w:num>
  <w:num w:numId="21" w16cid:durableId="1983072072">
    <w:abstractNumId w:val="22"/>
  </w:num>
  <w:num w:numId="22" w16cid:durableId="473330716">
    <w:abstractNumId w:val="28"/>
  </w:num>
  <w:num w:numId="23" w16cid:durableId="591743940">
    <w:abstractNumId w:val="21"/>
  </w:num>
  <w:num w:numId="24" w16cid:durableId="864682798">
    <w:abstractNumId w:val="7"/>
  </w:num>
  <w:num w:numId="25" w16cid:durableId="1685202258">
    <w:abstractNumId w:val="17"/>
  </w:num>
  <w:num w:numId="26" w16cid:durableId="627010974">
    <w:abstractNumId w:val="1"/>
  </w:num>
  <w:num w:numId="27" w16cid:durableId="118455658">
    <w:abstractNumId w:val="30"/>
  </w:num>
  <w:num w:numId="28" w16cid:durableId="510801573">
    <w:abstractNumId w:val="23"/>
  </w:num>
  <w:num w:numId="29" w16cid:durableId="1333296646">
    <w:abstractNumId w:val="18"/>
  </w:num>
  <w:num w:numId="30" w16cid:durableId="2105804982">
    <w:abstractNumId w:val="20"/>
  </w:num>
  <w:num w:numId="31" w16cid:durableId="953176509">
    <w:abstractNumId w:val="32"/>
  </w:num>
  <w:num w:numId="32" w16cid:durableId="4289287">
    <w:abstractNumId w:val="35"/>
  </w:num>
  <w:num w:numId="33" w16cid:durableId="954874682">
    <w:abstractNumId w:val="12"/>
  </w:num>
  <w:num w:numId="34" w16cid:durableId="810095290">
    <w:abstractNumId w:val="24"/>
  </w:num>
  <w:num w:numId="35" w16cid:durableId="1818839335">
    <w:abstractNumId w:val="34"/>
  </w:num>
  <w:num w:numId="36" w16cid:durableId="1640067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985"/>
    <w:rsid w:val="00001D07"/>
    <w:rsid w:val="00007596"/>
    <w:rsid w:val="000253CF"/>
    <w:rsid w:val="00025C12"/>
    <w:rsid w:val="00026185"/>
    <w:rsid w:val="0004451A"/>
    <w:rsid w:val="000447DE"/>
    <w:rsid w:val="000517DA"/>
    <w:rsid w:val="000626A5"/>
    <w:rsid w:val="000677CB"/>
    <w:rsid w:val="00067EDE"/>
    <w:rsid w:val="000759DC"/>
    <w:rsid w:val="0008185A"/>
    <w:rsid w:val="00081E36"/>
    <w:rsid w:val="000838E2"/>
    <w:rsid w:val="00085630"/>
    <w:rsid w:val="00090A7A"/>
    <w:rsid w:val="00097FD6"/>
    <w:rsid w:val="000A0683"/>
    <w:rsid w:val="000B005B"/>
    <w:rsid w:val="000B25D6"/>
    <w:rsid w:val="000C0FBE"/>
    <w:rsid w:val="000C0FE3"/>
    <w:rsid w:val="000C11F6"/>
    <w:rsid w:val="000C634E"/>
    <w:rsid w:val="000C7647"/>
    <w:rsid w:val="000D59A7"/>
    <w:rsid w:val="000D65D0"/>
    <w:rsid w:val="000D75E6"/>
    <w:rsid w:val="000E23E7"/>
    <w:rsid w:val="000E4BF8"/>
    <w:rsid w:val="000E7606"/>
    <w:rsid w:val="000F1D0D"/>
    <w:rsid w:val="000F4311"/>
    <w:rsid w:val="00100D3A"/>
    <w:rsid w:val="00117D40"/>
    <w:rsid w:val="0012514E"/>
    <w:rsid w:val="00130A7F"/>
    <w:rsid w:val="00137637"/>
    <w:rsid w:val="001434AF"/>
    <w:rsid w:val="0014417E"/>
    <w:rsid w:val="00144638"/>
    <w:rsid w:val="00155F01"/>
    <w:rsid w:val="00157C89"/>
    <w:rsid w:val="0016F2C9"/>
    <w:rsid w:val="001808F6"/>
    <w:rsid w:val="00187C11"/>
    <w:rsid w:val="001942B3"/>
    <w:rsid w:val="001943CA"/>
    <w:rsid w:val="00197D65"/>
    <w:rsid w:val="001A1280"/>
    <w:rsid w:val="001A292B"/>
    <w:rsid w:val="001B063D"/>
    <w:rsid w:val="001B5B90"/>
    <w:rsid w:val="001C0F6A"/>
    <w:rsid w:val="001E0FA1"/>
    <w:rsid w:val="001E4F17"/>
    <w:rsid w:val="001F75FA"/>
    <w:rsid w:val="00210DEC"/>
    <w:rsid w:val="0021341D"/>
    <w:rsid w:val="00223F1D"/>
    <w:rsid w:val="00224E04"/>
    <w:rsid w:val="00225D0B"/>
    <w:rsid w:val="002324E1"/>
    <w:rsid w:val="00234E93"/>
    <w:rsid w:val="00243ED4"/>
    <w:rsid w:val="00253CB7"/>
    <w:rsid w:val="00263393"/>
    <w:rsid w:val="00274B6C"/>
    <w:rsid w:val="0027787C"/>
    <w:rsid w:val="002811B9"/>
    <w:rsid w:val="00285D02"/>
    <w:rsid w:val="002A7355"/>
    <w:rsid w:val="002B4CC3"/>
    <w:rsid w:val="002C54DB"/>
    <w:rsid w:val="002C5D22"/>
    <w:rsid w:val="002D5C97"/>
    <w:rsid w:val="002F1ED2"/>
    <w:rsid w:val="002F33D1"/>
    <w:rsid w:val="003043EC"/>
    <w:rsid w:val="00320428"/>
    <w:rsid w:val="00320EA0"/>
    <w:rsid w:val="00341F1A"/>
    <w:rsid w:val="00350EE6"/>
    <w:rsid w:val="00371854"/>
    <w:rsid w:val="00383EDA"/>
    <w:rsid w:val="00390F4B"/>
    <w:rsid w:val="003932B5"/>
    <w:rsid w:val="00393894"/>
    <w:rsid w:val="00394F4A"/>
    <w:rsid w:val="003A22A6"/>
    <w:rsid w:val="003A59A8"/>
    <w:rsid w:val="003B022D"/>
    <w:rsid w:val="003B1988"/>
    <w:rsid w:val="003B2F3C"/>
    <w:rsid w:val="003B5B91"/>
    <w:rsid w:val="003B7E28"/>
    <w:rsid w:val="003C33FB"/>
    <w:rsid w:val="003C3FD7"/>
    <w:rsid w:val="003D7817"/>
    <w:rsid w:val="003D785E"/>
    <w:rsid w:val="003E23B7"/>
    <w:rsid w:val="003E3985"/>
    <w:rsid w:val="003E3E93"/>
    <w:rsid w:val="003F16D9"/>
    <w:rsid w:val="00413409"/>
    <w:rsid w:val="00416A52"/>
    <w:rsid w:val="00421052"/>
    <w:rsid w:val="004262D0"/>
    <w:rsid w:val="00427FCE"/>
    <w:rsid w:val="00430F14"/>
    <w:rsid w:val="00432729"/>
    <w:rsid w:val="00442022"/>
    <w:rsid w:val="00452D08"/>
    <w:rsid w:val="004655AB"/>
    <w:rsid w:val="00471D87"/>
    <w:rsid w:val="004825AB"/>
    <w:rsid w:val="00490540"/>
    <w:rsid w:val="004A1193"/>
    <w:rsid w:val="004A40D1"/>
    <w:rsid w:val="004A7858"/>
    <w:rsid w:val="004E1291"/>
    <w:rsid w:val="004E1869"/>
    <w:rsid w:val="004E7680"/>
    <w:rsid w:val="00523397"/>
    <w:rsid w:val="00540C57"/>
    <w:rsid w:val="00541CA0"/>
    <w:rsid w:val="00543908"/>
    <w:rsid w:val="005456B0"/>
    <w:rsid w:val="00571CF4"/>
    <w:rsid w:val="00580BFE"/>
    <w:rsid w:val="00591ABF"/>
    <w:rsid w:val="005A7888"/>
    <w:rsid w:val="005C1778"/>
    <w:rsid w:val="005D1389"/>
    <w:rsid w:val="005D2D2C"/>
    <w:rsid w:val="005D3567"/>
    <w:rsid w:val="005E4F9A"/>
    <w:rsid w:val="005F5CFD"/>
    <w:rsid w:val="00604253"/>
    <w:rsid w:val="006056C5"/>
    <w:rsid w:val="00607EB9"/>
    <w:rsid w:val="00611A82"/>
    <w:rsid w:val="00625E7D"/>
    <w:rsid w:val="006445BC"/>
    <w:rsid w:val="0065560E"/>
    <w:rsid w:val="006654D8"/>
    <w:rsid w:val="00685F3D"/>
    <w:rsid w:val="00686CBE"/>
    <w:rsid w:val="00692729"/>
    <w:rsid w:val="006951ED"/>
    <w:rsid w:val="006A2DEA"/>
    <w:rsid w:val="006B33F6"/>
    <w:rsid w:val="006B62D6"/>
    <w:rsid w:val="006B6AAC"/>
    <w:rsid w:val="006B7905"/>
    <w:rsid w:val="006D4AED"/>
    <w:rsid w:val="006D7934"/>
    <w:rsid w:val="006E2323"/>
    <w:rsid w:val="006F1943"/>
    <w:rsid w:val="007151F4"/>
    <w:rsid w:val="007215A3"/>
    <w:rsid w:val="007332B8"/>
    <w:rsid w:val="00733A01"/>
    <w:rsid w:val="0073709E"/>
    <w:rsid w:val="007574FB"/>
    <w:rsid w:val="00763110"/>
    <w:rsid w:val="0076401E"/>
    <w:rsid w:val="0078615C"/>
    <w:rsid w:val="00797127"/>
    <w:rsid w:val="007A2F38"/>
    <w:rsid w:val="007B0773"/>
    <w:rsid w:val="007B3D01"/>
    <w:rsid w:val="007C1938"/>
    <w:rsid w:val="007E6069"/>
    <w:rsid w:val="007F11FA"/>
    <w:rsid w:val="00800A8F"/>
    <w:rsid w:val="00811884"/>
    <w:rsid w:val="00813B87"/>
    <w:rsid w:val="00821733"/>
    <w:rsid w:val="00822866"/>
    <w:rsid w:val="00824FD1"/>
    <w:rsid w:val="008306A0"/>
    <w:rsid w:val="00830EE8"/>
    <w:rsid w:val="00831900"/>
    <w:rsid w:val="00843615"/>
    <w:rsid w:val="0085630F"/>
    <w:rsid w:val="00866AB0"/>
    <w:rsid w:val="00866F1D"/>
    <w:rsid w:val="00867261"/>
    <w:rsid w:val="00876859"/>
    <w:rsid w:val="00876A80"/>
    <w:rsid w:val="00892F39"/>
    <w:rsid w:val="008A0A19"/>
    <w:rsid w:val="008A1355"/>
    <w:rsid w:val="008A2300"/>
    <w:rsid w:val="008A33F8"/>
    <w:rsid w:val="008D1B24"/>
    <w:rsid w:val="008D21BB"/>
    <w:rsid w:val="008D3AA1"/>
    <w:rsid w:val="008E1789"/>
    <w:rsid w:val="008E2CFD"/>
    <w:rsid w:val="008E593D"/>
    <w:rsid w:val="008F595D"/>
    <w:rsid w:val="00903C2B"/>
    <w:rsid w:val="009055E0"/>
    <w:rsid w:val="00911510"/>
    <w:rsid w:val="009166D9"/>
    <w:rsid w:val="0093101E"/>
    <w:rsid w:val="00933E30"/>
    <w:rsid w:val="009465D8"/>
    <w:rsid w:val="0095653F"/>
    <w:rsid w:val="00956BBF"/>
    <w:rsid w:val="00963241"/>
    <w:rsid w:val="0096770B"/>
    <w:rsid w:val="00973105"/>
    <w:rsid w:val="00973944"/>
    <w:rsid w:val="00973A3B"/>
    <w:rsid w:val="00980389"/>
    <w:rsid w:val="00980D20"/>
    <w:rsid w:val="009830F8"/>
    <w:rsid w:val="00990A79"/>
    <w:rsid w:val="009945D9"/>
    <w:rsid w:val="0099731D"/>
    <w:rsid w:val="009B777E"/>
    <w:rsid w:val="009C169B"/>
    <w:rsid w:val="009C5C25"/>
    <w:rsid w:val="009C72BD"/>
    <w:rsid w:val="009D5DFF"/>
    <w:rsid w:val="009E0ADB"/>
    <w:rsid w:val="009E396A"/>
    <w:rsid w:val="009F046B"/>
    <w:rsid w:val="009F0EAB"/>
    <w:rsid w:val="009F267B"/>
    <w:rsid w:val="00A06396"/>
    <w:rsid w:val="00A11C04"/>
    <w:rsid w:val="00A14AFF"/>
    <w:rsid w:val="00A2621B"/>
    <w:rsid w:val="00A34AE0"/>
    <w:rsid w:val="00A3733E"/>
    <w:rsid w:val="00A45130"/>
    <w:rsid w:val="00A462A1"/>
    <w:rsid w:val="00A50BDA"/>
    <w:rsid w:val="00A511E5"/>
    <w:rsid w:val="00A61302"/>
    <w:rsid w:val="00A640D6"/>
    <w:rsid w:val="00A66477"/>
    <w:rsid w:val="00A72103"/>
    <w:rsid w:val="00A97A8E"/>
    <w:rsid w:val="00AA66DB"/>
    <w:rsid w:val="00AB08CA"/>
    <w:rsid w:val="00AB386D"/>
    <w:rsid w:val="00AC3F59"/>
    <w:rsid w:val="00AC67CB"/>
    <w:rsid w:val="00AF07CF"/>
    <w:rsid w:val="00B02FF5"/>
    <w:rsid w:val="00B051DA"/>
    <w:rsid w:val="00B06086"/>
    <w:rsid w:val="00B11E75"/>
    <w:rsid w:val="00B13EA2"/>
    <w:rsid w:val="00B22A17"/>
    <w:rsid w:val="00B22F21"/>
    <w:rsid w:val="00B30DF8"/>
    <w:rsid w:val="00B33566"/>
    <w:rsid w:val="00B34F42"/>
    <w:rsid w:val="00B356B6"/>
    <w:rsid w:val="00B36E0C"/>
    <w:rsid w:val="00B61A30"/>
    <w:rsid w:val="00B86B31"/>
    <w:rsid w:val="00B96903"/>
    <w:rsid w:val="00BB0987"/>
    <w:rsid w:val="00BC1A64"/>
    <w:rsid w:val="00BC792F"/>
    <w:rsid w:val="00BD4268"/>
    <w:rsid w:val="00BE3009"/>
    <w:rsid w:val="00BF05C6"/>
    <w:rsid w:val="00BF2DA1"/>
    <w:rsid w:val="00C006A6"/>
    <w:rsid w:val="00C00E20"/>
    <w:rsid w:val="00C0482B"/>
    <w:rsid w:val="00C10927"/>
    <w:rsid w:val="00C11A6C"/>
    <w:rsid w:val="00C11D72"/>
    <w:rsid w:val="00C14200"/>
    <w:rsid w:val="00C43148"/>
    <w:rsid w:val="00C50741"/>
    <w:rsid w:val="00C52750"/>
    <w:rsid w:val="00C56108"/>
    <w:rsid w:val="00C6215D"/>
    <w:rsid w:val="00C7279C"/>
    <w:rsid w:val="00C763D3"/>
    <w:rsid w:val="00C7B145"/>
    <w:rsid w:val="00C84161"/>
    <w:rsid w:val="00C87F29"/>
    <w:rsid w:val="00C9798A"/>
    <w:rsid w:val="00CA243E"/>
    <w:rsid w:val="00CB376E"/>
    <w:rsid w:val="00CB7E5A"/>
    <w:rsid w:val="00CC466B"/>
    <w:rsid w:val="00CC4C9B"/>
    <w:rsid w:val="00CD2C85"/>
    <w:rsid w:val="00CD364F"/>
    <w:rsid w:val="00CE18FF"/>
    <w:rsid w:val="00CF603A"/>
    <w:rsid w:val="00D10D06"/>
    <w:rsid w:val="00D11561"/>
    <w:rsid w:val="00D12F09"/>
    <w:rsid w:val="00D40C22"/>
    <w:rsid w:val="00D55552"/>
    <w:rsid w:val="00D57641"/>
    <w:rsid w:val="00D64890"/>
    <w:rsid w:val="00D67110"/>
    <w:rsid w:val="00D71455"/>
    <w:rsid w:val="00D71DD9"/>
    <w:rsid w:val="00D8407A"/>
    <w:rsid w:val="00D85F39"/>
    <w:rsid w:val="00D93DDF"/>
    <w:rsid w:val="00D95590"/>
    <w:rsid w:val="00DA3767"/>
    <w:rsid w:val="00DA39BE"/>
    <w:rsid w:val="00DA6799"/>
    <w:rsid w:val="00DB41CA"/>
    <w:rsid w:val="00DB5BB8"/>
    <w:rsid w:val="00DC7932"/>
    <w:rsid w:val="00DD0A09"/>
    <w:rsid w:val="00DD1FAB"/>
    <w:rsid w:val="00DE1D2F"/>
    <w:rsid w:val="00DE3428"/>
    <w:rsid w:val="00E054F0"/>
    <w:rsid w:val="00E12848"/>
    <w:rsid w:val="00E24791"/>
    <w:rsid w:val="00E24A9D"/>
    <w:rsid w:val="00E25CB5"/>
    <w:rsid w:val="00E301CA"/>
    <w:rsid w:val="00E32F29"/>
    <w:rsid w:val="00E574D7"/>
    <w:rsid w:val="00E628C6"/>
    <w:rsid w:val="00E6764D"/>
    <w:rsid w:val="00E71E55"/>
    <w:rsid w:val="00E832C9"/>
    <w:rsid w:val="00E83A88"/>
    <w:rsid w:val="00E876B3"/>
    <w:rsid w:val="00EB6DA7"/>
    <w:rsid w:val="00EB7641"/>
    <w:rsid w:val="00EC13EC"/>
    <w:rsid w:val="00EC63B5"/>
    <w:rsid w:val="00EC7FC1"/>
    <w:rsid w:val="00ED4E2F"/>
    <w:rsid w:val="00ED5B06"/>
    <w:rsid w:val="00EE48E4"/>
    <w:rsid w:val="00EE59CE"/>
    <w:rsid w:val="00F021B8"/>
    <w:rsid w:val="00F11EF1"/>
    <w:rsid w:val="00F20D10"/>
    <w:rsid w:val="00F20D3E"/>
    <w:rsid w:val="00F23894"/>
    <w:rsid w:val="00F46A42"/>
    <w:rsid w:val="00F527E7"/>
    <w:rsid w:val="00F55757"/>
    <w:rsid w:val="00F55987"/>
    <w:rsid w:val="00F70EFE"/>
    <w:rsid w:val="00F737E1"/>
    <w:rsid w:val="00F902AB"/>
    <w:rsid w:val="00F97C9B"/>
    <w:rsid w:val="00F97F5B"/>
    <w:rsid w:val="00FA5DF9"/>
    <w:rsid w:val="00FA6BE2"/>
    <w:rsid w:val="00FB1322"/>
    <w:rsid w:val="00FB7E03"/>
    <w:rsid w:val="00FD3D3F"/>
    <w:rsid w:val="00FF41B1"/>
    <w:rsid w:val="011672D0"/>
    <w:rsid w:val="01537F6B"/>
    <w:rsid w:val="016A1DAE"/>
    <w:rsid w:val="016D5C40"/>
    <w:rsid w:val="018DFFB5"/>
    <w:rsid w:val="01998DA9"/>
    <w:rsid w:val="01E9E10C"/>
    <w:rsid w:val="020FE53C"/>
    <w:rsid w:val="0215F512"/>
    <w:rsid w:val="0222370B"/>
    <w:rsid w:val="022B3FD8"/>
    <w:rsid w:val="0250FA7E"/>
    <w:rsid w:val="027D6F16"/>
    <w:rsid w:val="02A8EBE3"/>
    <w:rsid w:val="02AE357E"/>
    <w:rsid w:val="02AEDFFA"/>
    <w:rsid w:val="02EACB54"/>
    <w:rsid w:val="032E6B97"/>
    <w:rsid w:val="033198A7"/>
    <w:rsid w:val="033E97BD"/>
    <w:rsid w:val="036CDC46"/>
    <w:rsid w:val="036D78C5"/>
    <w:rsid w:val="03D15E19"/>
    <w:rsid w:val="03D87DE2"/>
    <w:rsid w:val="03DAC729"/>
    <w:rsid w:val="03EA10BB"/>
    <w:rsid w:val="0423A32C"/>
    <w:rsid w:val="042F63AB"/>
    <w:rsid w:val="04420893"/>
    <w:rsid w:val="04475923"/>
    <w:rsid w:val="044C30EE"/>
    <w:rsid w:val="04DCBEB0"/>
    <w:rsid w:val="04F0A650"/>
    <w:rsid w:val="050A4B2C"/>
    <w:rsid w:val="05261999"/>
    <w:rsid w:val="053D0529"/>
    <w:rsid w:val="054EFDE3"/>
    <w:rsid w:val="056DC696"/>
    <w:rsid w:val="058B1C5F"/>
    <w:rsid w:val="05E8014F"/>
    <w:rsid w:val="05FAC187"/>
    <w:rsid w:val="05FDF55C"/>
    <w:rsid w:val="06015B45"/>
    <w:rsid w:val="0608EB46"/>
    <w:rsid w:val="0625DBA7"/>
    <w:rsid w:val="066D380C"/>
    <w:rsid w:val="0676387F"/>
    <w:rsid w:val="0676EA2E"/>
    <w:rsid w:val="06927D9F"/>
    <w:rsid w:val="06974C13"/>
    <w:rsid w:val="0697FA3C"/>
    <w:rsid w:val="06AEFF75"/>
    <w:rsid w:val="06CCF296"/>
    <w:rsid w:val="06D9C4AE"/>
    <w:rsid w:val="06F25ED5"/>
    <w:rsid w:val="071267EB"/>
    <w:rsid w:val="0716074D"/>
    <w:rsid w:val="07661DF2"/>
    <w:rsid w:val="076D2165"/>
    <w:rsid w:val="076DE191"/>
    <w:rsid w:val="0783D336"/>
    <w:rsid w:val="078C01BA"/>
    <w:rsid w:val="078C021F"/>
    <w:rsid w:val="079EEB00"/>
    <w:rsid w:val="07A3FBD8"/>
    <w:rsid w:val="07E42296"/>
    <w:rsid w:val="07E93E2D"/>
    <w:rsid w:val="07FDB534"/>
    <w:rsid w:val="083860B5"/>
    <w:rsid w:val="086B9F98"/>
    <w:rsid w:val="08A697CD"/>
    <w:rsid w:val="08A78649"/>
    <w:rsid w:val="08EB2478"/>
    <w:rsid w:val="0901EE53"/>
    <w:rsid w:val="0902342B"/>
    <w:rsid w:val="091CBC40"/>
    <w:rsid w:val="093519EB"/>
    <w:rsid w:val="093696F2"/>
    <w:rsid w:val="094B1FB3"/>
    <w:rsid w:val="0953379E"/>
    <w:rsid w:val="0964AD59"/>
    <w:rsid w:val="096AE3EF"/>
    <w:rsid w:val="099B6D7A"/>
    <w:rsid w:val="099DAD1B"/>
    <w:rsid w:val="09A0DFF1"/>
    <w:rsid w:val="09B3870C"/>
    <w:rsid w:val="09C0FC7C"/>
    <w:rsid w:val="09E0AE3C"/>
    <w:rsid w:val="09E61E6E"/>
    <w:rsid w:val="09EC1C32"/>
    <w:rsid w:val="09FADDA6"/>
    <w:rsid w:val="0A071C1F"/>
    <w:rsid w:val="0AA0FD06"/>
    <w:rsid w:val="0AA188E8"/>
    <w:rsid w:val="0AB2CEA2"/>
    <w:rsid w:val="0AE40CC7"/>
    <w:rsid w:val="0AEB81A7"/>
    <w:rsid w:val="0B3F8258"/>
    <w:rsid w:val="0B495E4B"/>
    <w:rsid w:val="0B545C9F"/>
    <w:rsid w:val="0B58CDFD"/>
    <w:rsid w:val="0B72F728"/>
    <w:rsid w:val="0B894281"/>
    <w:rsid w:val="0BC9B969"/>
    <w:rsid w:val="0BCC4A21"/>
    <w:rsid w:val="0BF118DD"/>
    <w:rsid w:val="0C50E576"/>
    <w:rsid w:val="0C5E1D52"/>
    <w:rsid w:val="0C614890"/>
    <w:rsid w:val="0C6F7C69"/>
    <w:rsid w:val="0CAF18FE"/>
    <w:rsid w:val="0CC15C9A"/>
    <w:rsid w:val="0CD8B7F9"/>
    <w:rsid w:val="0CF1F56C"/>
    <w:rsid w:val="0D0BDFFE"/>
    <w:rsid w:val="0D37A5A4"/>
    <w:rsid w:val="0D9D9EEB"/>
    <w:rsid w:val="0DDC8940"/>
    <w:rsid w:val="0DE660B3"/>
    <w:rsid w:val="0DF2981E"/>
    <w:rsid w:val="0DF39141"/>
    <w:rsid w:val="0E1D7C2E"/>
    <w:rsid w:val="0E578C27"/>
    <w:rsid w:val="0E7CE3F8"/>
    <w:rsid w:val="0EBA3918"/>
    <w:rsid w:val="0ECC1D1A"/>
    <w:rsid w:val="0EEEF803"/>
    <w:rsid w:val="0F2AB12A"/>
    <w:rsid w:val="0F56371C"/>
    <w:rsid w:val="0F59FF4E"/>
    <w:rsid w:val="0F6614D5"/>
    <w:rsid w:val="0F66B819"/>
    <w:rsid w:val="0F8EF427"/>
    <w:rsid w:val="0F96D036"/>
    <w:rsid w:val="0FCB0C89"/>
    <w:rsid w:val="0FDF00AE"/>
    <w:rsid w:val="0FE3600A"/>
    <w:rsid w:val="0FFDFA1A"/>
    <w:rsid w:val="100671D7"/>
    <w:rsid w:val="1021FF71"/>
    <w:rsid w:val="10380C1E"/>
    <w:rsid w:val="10C03A5A"/>
    <w:rsid w:val="10C6818B"/>
    <w:rsid w:val="10C83AB5"/>
    <w:rsid w:val="10FBD7E9"/>
    <w:rsid w:val="11100B06"/>
    <w:rsid w:val="112BEC60"/>
    <w:rsid w:val="11602A43"/>
    <w:rsid w:val="11882EFE"/>
    <w:rsid w:val="1189F42B"/>
    <w:rsid w:val="119094C9"/>
    <w:rsid w:val="11A31C88"/>
    <w:rsid w:val="11B89FCF"/>
    <w:rsid w:val="11E77633"/>
    <w:rsid w:val="11ECEA33"/>
    <w:rsid w:val="1203237D"/>
    <w:rsid w:val="12146454"/>
    <w:rsid w:val="1237DBB4"/>
    <w:rsid w:val="12454B34"/>
    <w:rsid w:val="1258B9F4"/>
    <w:rsid w:val="1262A956"/>
    <w:rsid w:val="1289EC75"/>
    <w:rsid w:val="12A29544"/>
    <w:rsid w:val="12C5BBBC"/>
    <w:rsid w:val="12C8AA69"/>
    <w:rsid w:val="12D88EC5"/>
    <w:rsid w:val="12F5F485"/>
    <w:rsid w:val="1319686D"/>
    <w:rsid w:val="13411A13"/>
    <w:rsid w:val="134CFA40"/>
    <w:rsid w:val="1355912B"/>
    <w:rsid w:val="139EF3DE"/>
    <w:rsid w:val="13BF58CA"/>
    <w:rsid w:val="13F48A55"/>
    <w:rsid w:val="149874B6"/>
    <w:rsid w:val="14A3F48F"/>
    <w:rsid w:val="14D5D3DA"/>
    <w:rsid w:val="14DF8D7F"/>
    <w:rsid w:val="14E939CC"/>
    <w:rsid w:val="14FE2F51"/>
    <w:rsid w:val="15253550"/>
    <w:rsid w:val="15307214"/>
    <w:rsid w:val="15416CF0"/>
    <w:rsid w:val="154B77ED"/>
    <w:rsid w:val="1573BCD5"/>
    <w:rsid w:val="1575D614"/>
    <w:rsid w:val="157CFF68"/>
    <w:rsid w:val="15869748"/>
    <w:rsid w:val="15882FFB"/>
    <w:rsid w:val="15905AB6"/>
    <w:rsid w:val="15A86250"/>
    <w:rsid w:val="15C692B7"/>
    <w:rsid w:val="15D05082"/>
    <w:rsid w:val="15E774CE"/>
    <w:rsid w:val="1620F621"/>
    <w:rsid w:val="16368EEA"/>
    <w:rsid w:val="163EBCC5"/>
    <w:rsid w:val="166BCBD8"/>
    <w:rsid w:val="166C8138"/>
    <w:rsid w:val="16CD4389"/>
    <w:rsid w:val="16F4F843"/>
    <w:rsid w:val="16FCEF96"/>
    <w:rsid w:val="170411F6"/>
    <w:rsid w:val="17842F42"/>
    <w:rsid w:val="17DA7788"/>
    <w:rsid w:val="1823A18B"/>
    <w:rsid w:val="183E2202"/>
    <w:rsid w:val="1865E36A"/>
    <w:rsid w:val="18ADD550"/>
    <w:rsid w:val="18D1B09D"/>
    <w:rsid w:val="18D9D211"/>
    <w:rsid w:val="18EF4002"/>
    <w:rsid w:val="197A1886"/>
    <w:rsid w:val="19A8A95F"/>
    <w:rsid w:val="19B7EAF1"/>
    <w:rsid w:val="19D2E552"/>
    <w:rsid w:val="19E1E664"/>
    <w:rsid w:val="1A7C21F3"/>
    <w:rsid w:val="1A7D3920"/>
    <w:rsid w:val="1A905F66"/>
    <w:rsid w:val="1AC3EA8F"/>
    <w:rsid w:val="1ACB9E0E"/>
    <w:rsid w:val="1AD486E1"/>
    <w:rsid w:val="1AD7C7F2"/>
    <w:rsid w:val="1AFA0DB6"/>
    <w:rsid w:val="1B0D8690"/>
    <w:rsid w:val="1B197106"/>
    <w:rsid w:val="1B2DFB9A"/>
    <w:rsid w:val="1B30D671"/>
    <w:rsid w:val="1B3BB854"/>
    <w:rsid w:val="1B543F34"/>
    <w:rsid w:val="1B5F80DC"/>
    <w:rsid w:val="1B6C583B"/>
    <w:rsid w:val="1B811EC2"/>
    <w:rsid w:val="1B87DC1F"/>
    <w:rsid w:val="1BA17F28"/>
    <w:rsid w:val="1BA6C127"/>
    <w:rsid w:val="1BD300AF"/>
    <w:rsid w:val="1BE959FF"/>
    <w:rsid w:val="1BE9DDF9"/>
    <w:rsid w:val="1C0C8DAE"/>
    <w:rsid w:val="1C1C9A42"/>
    <w:rsid w:val="1C3A0900"/>
    <w:rsid w:val="1C4AAC41"/>
    <w:rsid w:val="1C8B93AC"/>
    <w:rsid w:val="1CA6B683"/>
    <w:rsid w:val="1CDA36D0"/>
    <w:rsid w:val="1CE9EFF7"/>
    <w:rsid w:val="1D52EA83"/>
    <w:rsid w:val="1D76ED27"/>
    <w:rsid w:val="1D885946"/>
    <w:rsid w:val="1D93C513"/>
    <w:rsid w:val="1D95B335"/>
    <w:rsid w:val="1DE0415D"/>
    <w:rsid w:val="1DFA7439"/>
    <w:rsid w:val="1E1C206E"/>
    <w:rsid w:val="1E1F0663"/>
    <w:rsid w:val="1E364EB2"/>
    <w:rsid w:val="1E3A3376"/>
    <w:rsid w:val="1EAC9CCB"/>
    <w:rsid w:val="1EC6DFF9"/>
    <w:rsid w:val="1F0F23DB"/>
    <w:rsid w:val="1F2A2FA6"/>
    <w:rsid w:val="1F2BB060"/>
    <w:rsid w:val="1F40ACFE"/>
    <w:rsid w:val="1F46D9FB"/>
    <w:rsid w:val="1F51DCFA"/>
    <w:rsid w:val="1F99EB5F"/>
    <w:rsid w:val="1FB54CFF"/>
    <w:rsid w:val="1FC09739"/>
    <w:rsid w:val="1FE95A0A"/>
    <w:rsid w:val="201978CC"/>
    <w:rsid w:val="201B6C28"/>
    <w:rsid w:val="201D6FF1"/>
    <w:rsid w:val="20224026"/>
    <w:rsid w:val="20254070"/>
    <w:rsid w:val="204F3362"/>
    <w:rsid w:val="2054D045"/>
    <w:rsid w:val="206A0D93"/>
    <w:rsid w:val="2075D232"/>
    <w:rsid w:val="208A4C97"/>
    <w:rsid w:val="20F74CEB"/>
    <w:rsid w:val="21694F3A"/>
    <w:rsid w:val="217BB636"/>
    <w:rsid w:val="2196EA06"/>
    <w:rsid w:val="219CAA5E"/>
    <w:rsid w:val="221DEA68"/>
    <w:rsid w:val="22442BC8"/>
    <w:rsid w:val="2246C49D"/>
    <w:rsid w:val="228BED62"/>
    <w:rsid w:val="22955C41"/>
    <w:rsid w:val="22AF4D23"/>
    <w:rsid w:val="22BC4944"/>
    <w:rsid w:val="22CDE55C"/>
    <w:rsid w:val="22FD18E7"/>
    <w:rsid w:val="230D50BF"/>
    <w:rsid w:val="232F2249"/>
    <w:rsid w:val="234655AD"/>
    <w:rsid w:val="235510B3"/>
    <w:rsid w:val="23562930"/>
    <w:rsid w:val="235C846E"/>
    <w:rsid w:val="23728180"/>
    <w:rsid w:val="237B1584"/>
    <w:rsid w:val="237C10EE"/>
    <w:rsid w:val="237DE102"/>
    <w:rsid w:val="2388E28E"/>
    <w:rsid w:val="238A6553"/>
    <w:rsid w:val="239B0755"/>
    <w:rsid w:val="23A7F086"/>
    <w:rsid w:val="23C5657F"/>
    <w:rsid w:val="24086624"/>
    <w:rsid w:val="24230439"/>
    <w:rsid w:val="24309729"/>
    <w:rsid w:val="243CC4DE"/>
    <w:rsid w:val="2465BD18"/>
    <w:rsid w:val="24B183AE"/>
    <w:rsid w:val="24ED3AC5"/>
    <w:rsid w:val="24F5B149"/>
    <w:rsid w:val="24FA5D8A"/>
    <w:rsid w:val="250CC330"/>
    <w:rsid w:val="251A669F"/>
    <w:rsid w:val="252E725B"/>
    <w:rsid w:val="25940023"/>
    <w:rsid w:val="25A77A9D"/>
    <w:rsid w:val="25BAF885"/>
    <w:rsid w:val="25D1D0CA"/>
    <w:rsid w:val="25DB7AB7"/>
    <w:rsid w:val="25E0FEF1"/>
    <w:rsid w:val="25E4898D"/>
    <w:rsid w:val="26067D8E"/>
    <w:rsid w:val="260B19DE"/>
    <w:rsid w:val="269181AA"/>
    <w:rsid w:val="269A924D"/>
    <w:rsid w:val="26F15B8B"/>
    <w:rsid w:val="2706F60D"/>
    <w:rsid w:val="271BDFD7"/>
    <w:rsid w:val="27315DB6"/>
    <w:rsid w:val="277DFB2E"/>
    <w:rsid w:val="279194B3"/>
    <w:rsid w:val="27AE9961"/>
    <w:rsid w:val="27BC6053"/>
    <w:rsid w:val="282489E1"/>
    <w:rsid w:val="283BDD6E"/>
    <w:rsid w:val="28DEAA1E"/>
    <w:rsid w:val="28E16B11"/>
    <w:rsid w:val="28E4BB24"/>
    <w:rsid w:val="28E9C4ED"/>
    <w:rsid w:val="28EF2541"/>
    <w:rsid w:val="28FB2EE6"/>
    <w:rsid w:val="297542B3"/>
    <w:rsid w:val="29A047B2"/>
    <w:rsid w:val="29B13CA6"/>
    <w:rsid w:val="29EFEDF8"/>
    <w:rsid w:val="2A065B80"/>
    <w:rsid w:val="2A33C9C4"/>
    <w:rsid w:val="2A6E0DD7"/>
    <w:rsid w:val="2AB2901C"/>
    <w:rsid w:val="2ABAF74D"/>
    <w:rsid w:val="2AC425BA"/>
    <w:rsid w:val="2ACBA40D"/>
    <w:rsid w:val="2AED1304"/>
    <w:rsid w:val="2AEE58CF"/>
    <w:rsid w:val="2B0834DE"/>
    <w:rsid w:val="2B46F9E4"/>
    <w:rsid w:val="2B5A4A13"/>
    <w:rsid w:val="2B5F5D99"/>
    <w:rsid w:val="2B8294F2"/>
    <w:rsid w:val="2BC81713"/>
    <w:rsid w:val="2BF73013"/>
    <w:rsid w:val="2BFB7CDD"/>
    <w:rsid w:val="2C01EA06"/>
    <w:rsid w:val="2C0EBEFA"/>
    <w:rsid w:val="2C1A8742"/>
    <w:rsid w:val="2C1B53E6"/>
    <w:rsid w:val="2C22DD13"/>
    <w:rsid w:val="2C26397E"/>
    <w:rsid w:val="2C4E607D"/>
    <w:rsid w:val="2C9A25B4"/>
    <w:rsid w:val="2CA9A4FC"/>
    <w:rsid w:val="2CB3EF67"/>
    <w:rsid w:val="2CB5618A"/>
    <w:rsid w:val="2CDA9C59"/>
    <w:rsid w:val="2CEFA527"/>
    <w:rsid w:val="2CFE0000"/>
    <w:rsid w:val="2CFFE5BA"/>
    <w:rsid w:val="2D6AC18D"/>
    <w:rsid w:val="2D732DA5"/>
    <w:rsid w:val="2D74157F"/>
    <w:rsid w:val="2D9F82D3"/>
    <w:rsid w:val="2DA5BBCC"/>
    <w:rsid w:val="2DAD993C"/>
    <w:rsid w:val="2DD3E5E0"/>
    <w:rsid w:val="2E284CFD"/>
    <w:rsid w:val="2E431591"/>
    <w:rsid w:val="2E45755D"/>
    <w:rsid w:val="2E66FF09"/>
    <w:rsid w:val="2E766CBA"/>
    <w:rsid w:val="2E957947"/>
    <w:rsid w:val="2E978C65"/>
    <w:rsid w:val="2EAE1DCE"/>
    <w:rsid w:val="2EE42F26"/>
    <w:rsid w:val="2EE66368"/>
    <w:rsid w:val="2F1C1969"/>
    <w:rsid w:val="2F2CD353"/>
    <w:rsid w:val="2F30155C"/>
    <w:rsid w:val="2F32E1CC"/>
    <w:rsid w:val="2F3E4809"/>
    <w:rsid w:val="2F74B1FC"/>
    <w:rsid w:val="2FAAA375"/>
    <w:rsid w:val="2FC91794"/>
    <w:rsid w:val="30093087"/>
    <w:rsid w:val="300B53E8"/>
    <w:rsid w:val="30242F91"/>
    <w:rsid w:val="30405176"/>
    <w:rsid w:val="306975ED"/>
    <w:rsid w:val="3084C64F"/>
    <w:rsid w:val="30C1D351"/>
    <w:rsid w:val="310E2E51"/>
    <w:rsid w:val="313A765E"/>
    <w:rsid w:val="314C0BA2"/>
    <w:rsid w:val="31794D50"/>
    <w:rsid w:val="317C430D"/>
    <w:rsid w:val="31816192"/>
    <w:rsid w:val="31A4234B"/>
    <w:rsid w:val="31A638FB"/>
    <w:rsid w:val="31B243CD"/>
    <w:rsid w:val="31B4DAF9"/>
    <w:rsid w:val="31CBCA99"/>
    <w:rsid w:val="3262E50F"/>
    <w:rsid w:val="32755998"/>
    <w:rsid w:val="3290D655"/>
    <w:rsid w:val="32A9FEB2"/>
    <w:rsid w:val="32BB2EC8"/>
    <w:rsid w:val="32CF97CB"/>
    <w:rsid w:val="32FF7353"/>
    <w:rsid w:val="331D19D1"/>
    <w:rsid w:val="333782FD"/>
    <w:rsid w:val="333B1CAA"/>
    <w:rsid w:val="33431BC9"/>
    <w:rsid w:val="337C9A26"/>
    <w:rsid w:val="33FE6813"/>
    <w:rsid w:val="34404A05"/>
    <w:rsid w:val="34AA284F"/>
    <w:rsid w:val="34E62FA4"/>
    <w:rsid w:val="35003D8A"/>
    <w:rsid w:val="350C07A4"/>
    <w:rsid w:val="35294A54"/>
    <w:rsid w:val="352CBB61"/>
    <w:rsid w:val="354869F5"/>
    <w:rsid w:val="357AEA89"/>
    <w:rsid w:val="358141F3"/>
    <w:rsid w:val="35F0D642"/>
    <w:rsid w:val="362AE482"/>
    <w:rsid w:val="366F23BF"/>
    <w:rsid w:val="369F2A66"/>
    <w:rsid w:val="36AF92FA"/>
    <w:rsid w:val="374959EE"/>
    <w:rsid w:val="37971C4A"/>
    <w:rsid w:val="37BB3D0C"/>
    <w:rsid w:val="37C8FBC0"/>
    <w:rsid w:val="37F507CE"/>
    <w:rsid w:val="380BBFF2"/>
    <w:rsid w:val="3816C1C0"/>
    <w:rsid w:val="38195BCE"/>
    <w:rsid w:val="385B2640"/>
    <w:rsid w:val="38AE7932"/>
    <w:rsid w:val="38BE38F1"/>
    <w:rsid w:val="38C97B73"/>
    <w:rsid w:val="38D442CC"/>
    <w:rsid w:val="38D5DCDE"/>
    <w:rsid w:val="38EBF1D6"/>
    <w:rsid w:val="38F57372"/>
    <w:rsid w:val="39152113"/>
    <w:rsid w:val="3928D88F"/>
    <w:rsid w:val="39A45EFC"/>
    <w:rsid w:val="39E7ED9A"/>
    <w:rsid w:val="3A0F1171"/>
    <w:rsid w:val="3A0F998F"/>
    <w:rsid w:val="3A31F9C0"/>
    <w:rsid w:val="3A33F2DF"/>
    <w:rsid w:val="3A44846D"/>
    <w:rsid w:val="3A786053"/>
    <w:rsid w:val="3A817207"/>
    <w:rsid w:val="3AAF26E2"/>
    <w:rsid w:val="3AB51097"/>
    <w:rsid w:val="3B03FA5E"/>
    <w:rsid w:val="3B06140A"/>
    <w:rsid w:val="3B152EAD"/>
    <w:rsid w:val="3B54EFC2"/>
    <w:rsid w:val="3B59732C"/>
    <w:rsid w:val="3B729B89"/>
    <w:rsid w:val="3B7AD5ED"/>
    <w:rsid w:val="3B89F68E"/>
    <w:rsid w:val="3BA27A5D"/>
    <w:rsid w:val="3BBD4801"/>
    <w:rsid w:val="3BDB7599"/>
    <w:rsid w:val="3BFF47C0"/>
    <w:rsid w:val="3C06FD7E"/>
    <w:rsid w:val="3C1CCB11"/>
    <w:rsid w:val="3C1D0073"/>
    <w:rsid w:val="3C2BACB8"/>
    <w:rsid w:val="3C40568E"/>
    <w:rsid w:val="3C4D0503"/>
    <w:rsid w:val="3C83FF42"/>
    <w:rsid w:val="3C94B3CF"/>
    <w:rsid w:val="3CBA8F0F"/>
    <w:rsid w:val="3D46EDC9"/>
    <w:rsid w:val="3D73D62A"/>
    <w:rsid w:val="3D892231"/>
    <w:rsid w:val="3D8D4CB0"/>
    <w:rsid w:val="3DB4EF32"/>
    <w:rsid w:val="3DF14520"/>
    <w:rsid w:val="3E0A2226"/>
    <w:rsid w:val="3E1750FB"/>
    <w:rsid w:val="3E35E6AD"/>
    <w:rsid w:val="3E51C6CD"/>
    <w:rsid w:val="3E6E87D5"/>
    <w:rsid w:val="3E99C18D"/>
    <w:rsid w:val="3EACEE99"/>
    <w:rsid w:val="3EE12A93"/>
    <w:rsid w:val="3EE912B3"/>
    <w:rsid w:val="3F10335D"/>
    <w:rsid w:val="3F43320E"/>
    <w:rsid w:val="3F4DDFF7"/>
    <w:rsid w:val="3F90F9B7"/>
    <w:rsid w:val="3FDA42FF"/>
    <w:rsid w:val="3FE0522E"/>
    <w:rsid w:val="3FEE20D2"/>
    <w:rsid w:val="40215822"/>
    <w:rsid w:val="4048BEFA"/>
    <w:rsid w:val="408A7DE0"/>
    <w:rsid w:val="409CE18E"/>
    <w:rsid w:val="40C6BA0C"/>
    <w:rsid w:val="40FC7446"/>
    <w:rsid w:val="40FD6FB0"/>
    <w:rsid w:val="41131744"/>
    <w:rsid w:val="4124B6C2"/>
    <w:rsid w:val="4131A1F6"/>
    <w:rsid w:val="4141C2E8"/>
    <w:rsid w:val="416E3426"/>
    <w:rsid w:val="4173C26B"/>
    <w:rsid w:val="4174B616"/>
    <w:rsid w:val="4259CA71"/>
    <w:rsid w:val="42718D9E"/>
    <w:rsid w:val="42BE18D1"/>
    <w:rsid w:val="42CC4F27"/>
    <w:rsid w:val="43178907"/>
    <w:rsid w:val="43230C38"/>
    <w:rsid w:val="436CFDD9"/>
    <w:rsid w:val="4386E30E"/>
    <w:rsid w:val="4396900F"/>
    <w:rsid w:val="43A339E7"/>
    <w:rsid w:val="43CC3938"/>
    <w:rsid w:val="43D744C6"/>
    <w:rsid w:val="43DC00FC"/>
    <w:rsid w:val="43F3E314"/>
    <w:rsid w:val="43FD44FF"/>
    <w:rsid w:val="440CFCAB"/>
    <w:rsid w:val="441BC87A"/>
    <w:rsid w:val="444AB806"/>
    <w:rsid w:val="445BEBB8"/>
    <w:rsid w:val="445D4567"/>
    <w:rsid w:val="449F1018"/>
    <w:rsid w:val="44B82385"/>
    <w:rsid w:val="44E5C3FC"/>
    <w:rsid w:val="4577F039"/>
    <w:rsid w:val="459CE2BD"/>
    <w:rsid w:val="45A9C872"/>
    <w:rsid w:val="45AE5D68"/>
    <w:rsid w:val="45CB7696"/>
    <w:rsid w:val="45E633A9"/>
    <w:rsid w:val="46096E8F"/>
    <w:rsid w:val="4624AF80"/>
    <w:rsid w:val="462BB81D"/>
    <w:rsid w:val="4639FBA7"/>
    <w:rsid w:val="464BC11E"/>
    <w:rsid w:val="469ED821"/>
    <w:rsid w:val="46AE3333"/>
    <w:rsid w:val="46C3AB7B"/>
    <w:rsid w:val="474588BE"/>
    <w:rsid w:val="47478546"/>
    <w:rsid w:val="4754D190"/>
    <w:rsid w:val="475C7613"/>
    <w:rsid w:val="47972AE3"/>
    <w:rsid w:val="47FB881A"/>
    <w:rsid w:val="484C1E50"/>
    <w:rsid w:val="4870FC9C"/>
    <w:rsid w:val="489ABD2A"/>
    <w:rsid w:val="48DC572D"/>
    <w:rsid w:val="48DD1603"/>
    <w:rsid w:val="48E1C2EB"/>
    <w:rsid w:val="49033B9F"/>
    <w:rsid w:val="490A398A"/>
    <w:rsid w:val="492819C5"/>
    <w:rsid w:val="49297C87"/>
    <w:rsid w:val="494A7D97"/>
    <w:rsid w:val="49975254"/>
    <w:rsid w:val="49AFE0C1"/>
    <w:rsid w:val="49C15E48"/>
    <w:rsid w:val="49DDC113"/>
    <w:rsid w:val="4A0CCABC"/>
    <w:rsid w:val="4A1A3BB1"/>
    <w:rsid w:val="4A23AA3F"/>
    <w:rsid w:val="4A2B3900"/>
    <w:rsid w:val="4A679228"/>
    <w:rsid w:val="4A6C1F24"/>
    <w:rsid w:val="4A8330CF"/>
    <w:rsid w:val="4AB91F3A"/>
    <w:rsid w:val="4AD7F21C"/>
    <w:rsid w:val="4B00DFCB"/>
    <w:rsid w:val="4B07FA92"/>
    <w:rsid w:val="4B5A070D"/>
    <w:rsid w:val="4B730112"/>
    <w:rsid w:val="4B9704D2"/>
    <w:rsid w:val="4BBC06CD"/>
    <w:rsid w:val="4C1FCA70"/>
    <w:rsid w:val="4C3D9C5C"/>
    <w:rsid w:val="4C8B45E4"/>
    <w:rsid w:val="4CBA07A0"/>
    <w:rsid w:val="4CD7A54A"/>
    <w:rsid w:val="4CDAEA6D"/>
    <w:rsid w:val="4D6E22CB"/>
    <w:rsid w:val="4D774091"/>
    <w:rsid w:val="4D8A0BB3"/>
    <w:rsid w:val="4D9A2150"/>
    <w:rsid w:val="4DB935A8"/>
    <w:rsid w:val="4DBE3BFD"/>
    <w:rsid w:val="4DD8145F"/>
    <w:rsid w:val="4E03DD37"/>
    <w:rsid w:val="4E30B5D9"/>
    <w:rsid w:val="4E8551EA"/>
    <w:rsid w:val="4E858C64"/>
    <w:rsid w:val="4E9101C7"/>
    <w:rsid w:val="4ED04456"/>
    <w:rsid w:val="4F0BF2E6"/>
    <w:rsid w:val="4F3BA9D4"/>
    <w:rsid w:val="4F5DCFC7"/>
    <w:rsid w:val="4F6006BD"/>
    <w:rsid w:val="4F65AD0A"/>
    <w:rsid w:val="4F688D1F"/>
    <w:rsid w:val="4F6CE514"/>
    <w:rsid w:val="4FA10DFC"/>
    <w:rsid w:val="4FEC1AEC"/>
    <w:rsid w:val="503DA1F8"/>
    <w:rsid w:val="50430819"/>
    <w:rsid w:val="508E7085"/>
    <w:rsid w:val="50EDF33F"/>
    <w:rsid w:val="511012B1"/>
    <w:rsid w:val="519CC730"/>
    <w:rsid w:val="51C6051A"/>
    <w:rsid w:val="51CDCB55"/>
    <w:rsid w:val="522D5D31"/>
    <w:rsid w:val="5247819C"/>
    <w:rsid w:val="525CC86D"/>
    <w:rsid w:val="52751A57"/>
    <w:rsid w:val="52AB08C2"/>
    <w:rsid w:val="52ACC234"/>
    <w:rsid w:val="52B41E55"/>
    <w:rsid w:val="52BBDF18"/>
    <w:rsid w:val="52D29B6D"/>
    <w:rsid w:val="52DBFEA3"/>
    <w:rsid w:val="52DC95CA"/>
    <w:rsid w:val="530EDD73"/>
    <w:rsid w:val="53247864"/>
    <w:rsid w:val="5337C200"/>
    <w:rsid w:val="534A1778"/>
    <w:rsid w:val="53677058"/>
    <w:rsid w:val="536BE372"/>
    <w:rsid w:val="53B574A3"/>
    <w:rsid w:val="5440E5AC"/>
    <w:rsid w:val="54558F2F"/>
    <w:rsid w:val="54664A21"/>
    <w:rsid w:val="5480451F"/>
    <w:rsid w:val="54C94446"/>
    <w:rsid w:val="54D5FFC5"/>
    <w:rsid w:val="54DCC0DD"/>
    <w:rsid w:val="54E882FA"/>
    <w:rsid w:val="5500E039"/>
    <w:rsid w:val="55132B80"/>
    <w:rsid w:val="55788526"/>
    <w:rsid w:val="55AB1B3C"/>
    <w:rsid w:val="55B78271"/>
    <w:rsid w:val="55C6A813"/>
    <w:rsid w:val="55DE6D6F"/>
    <w:rsid w:val="560CEE7D"/>
    <w:rsid w:val="5611DC9C"/>
    <w:rsid w:val="561534ED"/>
    <w:rsid w:val="5625E173"/>
    <w:rsid w:val="5630EEA8"/>
    <w:rsid w:val="56407430"/>
    <w:rsid w:val="5656270F"/>
    <w:rsid w:val="56577DD5"/>
    <w:rsid w:val="567D2A82"/>
    <w:rsid w:val="56A5EFD3"/>
    <w:rsid w:val="56A8E8FC"/>
    <w:rsid w:val="56D01F97"/>
    <w:rsid w:val="56D59C34"/>
    <w:rsid w:val="56FE0B63"/>
    <w:rsid w:val="5717D2D8"/>
    <w:rsid w:val="571B59EE"/>
    <w:rsid w:val="572D45BC"/>
    <w:rsid w:val="573C1311"/>
    <w:rsid w:val="578CE433"/>
    <w:rsid w:val="579BE3C8"/>
    <w:rsid w:val="57A82EAA"/>
    <w:rsid w:val="580210C8"/>
    <w:rsid w:val="58467D1B"/>
    <w:rsid w:val="584F25B5"/>
    <w:rsid w:val="5872C7B1"/>
    <w:rsid w:val="5888E80A"/>
    <w:rsid w:val="58E5C4E0"/>
    <w:rsid w:val="591A9BCE"/>
    <w:rsid w:val="596CB070"/>
    <w:rsid w:val="59791111"/>
    <w:rsid w:val="5984CE98"/>
    <w:rsid w:val="5994FE64"/>
    <w:rsid w:val="59D654B9"/>
    <w:rsid w:val="59E67A54"/>
    <w:rsid w:val="5A3A9242"/>
    <w:rsid w:val="5A501819"/>
    <w:rsid w:val="5A5A1555"/>
    <w:rsid w:val="5AAD73CA"/>
    <w:rsid w:val="5AC0D63C"/>
    <w:rsid w:val="5AEBEDA6"/>
    <w:rsid w:val="5B0C3275"/>
    <w:rsid w:val="5B1DE169"/>
    <w:rsid w:val="5B45AF78"/>
    <w:rsid w:val="5B5A0978"/>
    <w:rsid w:val="5B8777F0"/>
    <w:rsid w:val="5BA09335"/>
    <w:rsid w:val="5BC4827E"/>
    <w:rsid w:val="5BDE616B"/>
    <w:rsid w:val="5C108E07"/>
    <w:rsid w:val="5C23E73C"/>
    <w:rsid w:val="5C64B13A"/>
    <w:rsid w:val="5C7CE7CF"/>
    <w:rsid w:val="5CC77309"/>
    <w:rsid w:val="5CC82C1F"/>
    <w:rsid w:val="5D0837AC"/>
    <w:rsid w:val="5D1ED4D0"/>
    <w:rsid w:val="5D9ACC8A"/>
    <w:rsid w:val="5DE3932C"/>
    <w:rsid w:val="5DE97E28"/>
    <w:rsid w:val="5E1ABB3A"/>
    <w:rsid w:val="5E1E9C60"/>
    <w:rsid w:val="5E216391"/>
    <w:rsid w:val="5E6EB4B8"/>
    <w:rsid w:val="5EAC34C0"/>
    <w:rsid w:val="5EE3D211"/>
    <w:rsid w:val="5F1B4980"/>
    <w:rsid w:val="5F239D96"/>
    <w:rsid w:val="5F2B9F85"/>
    <w:rsid w:val="5F380591"/>
    <w:rsid w:val="5F54F773"/>
    <w:rsid w:val="5F596D1C"/>
    <w:rsid w:val="5F9B6034"/>
    <w:rsid w:val="5FB00454"/>
    <w:rsid w:val="5FCD1402"/>
    <w:rsid w:val="5FE56FB9"/>
    <w:rsid w:val="600589D3"/>
    <w:rsid w:val="601FA55A"/>
    <w:rsid w:val="6046F1BA"/>
    <w:rsid w:val="606AD033"/>
    <w:rsid w:val="609C219F"/>
    <w:rsid w:val="60FC1010"/>
    <w:rsid w:val="610503CA"/>
    <w:rsid w:val="61140A2E"/>
    <w:rsid w:val="611CA7ED"/>
    <w:rsid w:val="61373095"/>
    <w:rsid w:val="615C5B39"/>
    <w:rsid w:val="6189939C"/>
    <w:rsid w:val="61A4DEF1"/>
    <w:rsid w:val="61C09FDC"/>
    <w:rsid w:val="61C2F996"/>
    <w:rsid w:val="61E13C65"/>
    <w:rsid w:val="61E47EA5"/>
    <w:rsid w:val="6209388E"/>
    <w:rsid w:val="624B9836"/>
    <w:rsid w:val="625220A7"/>
    <w:rsid w:val="6299184A"/>
    <w:rsid w:val="62A9D74B"/>
    <w:rsid w:val="62EDA1CC"/>
    <w:rsid w:val="62EDEEC0"/>
    <w:rsid w:val="6304B4C4"/>
    <w:rsid w:val="631C272A"/>
    <w:rsid w:val="63344F4B"/>
    <w:rsid w:val="6341AC17"/>
    <w:rsid w:val="638E10CD"/>
    <w:rsid w:val="63B1526F"/>
    <w:rsid w:val="63B87115"/>
    <w:rsid w:val="63DCF773"/>
    <w:rsid w:val="64167D91"/>
    <w:rsid w:val="6453077B"/>
    <w:rsid w:val="6459A2B3"/>
    <w:rsid w:val="645C4907"/>
    <w:rsid w:val="645FB172"/>
    <w:rsid w:val="64613ADB"/>
    <w:rsid w:val="64631BD9"/>
    <w:rsid w:val="64A08525"/>
    <w:rsid w:val="64B29956"/>
    <w:rsid w:val="64E0C090"/>
    <w:rsid w:val="64E1BC62"/>
    <w:rsid w:val="6550BFE0"/>
    <w:rsid w:val="6557744B"/>
    <w:rsid w:val="65815E53"/>
    <w:rsid w:val="659B8F0F"/>
    <w:rsid w:val="65B7602F"/>
    <w:rsid w:val="65D0CFA1"/>
    <w:rsid w:val="65DF1E7B"/>
    <w:rsid w:val="661F452F"/>
    <w:rsid w:val="662F01D2"/>
    <w:rsid w:val="6647D0A0"/>
    <w:rsid w:val="666BF2CA"/>
    <w:rsid w:val="66727A16"/>
    <w:rsid w:val="66935576"/>
    <w:rsid w:val="6698D967"/>
    <w:rsid w:val="66B2CF21"/>
    <w:rsid w:val="66E5ED9A"/>
    <w:rsid w:val="66E7483B"/>
    <w:rsid w:val="66ED6A91"/>
    <w:rsid w:val="66FE0EDC"/>
    <w:rsid w:val="67122161"/>
    <w:rsid w:val="6744206F"/>
    <w:rsid w:val="675206BB"/>
    <w:rsid w:val="677AA092"/>
    <w:rsid w:val="677AEEDC"/>
    <w:rsid w:val="67E42DB4"/>
    <w:rsid w:val="67F31A82"/>
    <w:rsid w:val="68095249"/>
    <w:rsid w:val="68272DD3"/>
    <w:rsid w:val="686EB02F"/>
    <w:rsid w:val="68715AD7"/>
    <w:rsid w:val="68869119"/>
    <w:rsid w:val="688A204F"/>
    <w:rsid w:val="688A5DDE"/>
    <w:rsid w:val="688E47F9"/>
    <w:rsid w:val="689CF39F"/>
    <w:rsid w:val="68A22197"/>
    <w:rsid w:val="68B81C8A"/>
    <w:rsid w:val="68D76212"/>
    <w:rsid w:val="68FD858B"/>
    <w:rsid w:val="6914BE64"/>
    <w:rsid w:val="693A8712"/>
    <w:rsid w:val="693F931B"/>
    <w:rsid w:val="697FFE15"/>
    <w:rsid w:val="69A3938C"/>
    <w:rsid w:val="69AEC315"/>
    <w:rsid w:val="6A0CC218"/>
    <w:rsid w:val="6A20F512"/>
    <w:rsid w:val="6A43313F"/>
    <w:rsid w:val="6A52AB25"/>
    <w:rsid w:val="6A7BC131"/>
    <w:rsid w:val="6A82F7CE"/>
    <w:rsid w:val="6A8AD152"/>
    <w:rsid w:val="6ABB14DC"/>
    <w:rsid w:val="6B0BC082"/>
    <w:rsid w:val="6B13AEAA"/>
    <w:rsid w:val="6B32ACEA"/>
    <w:rsid w:val="6B3CC6B6"/>
    <w:rsid w:val="6B3D2640"/>
    <w:rsid w:val="6B4017FA"/>
    <w:rsid w:val="6B51AC87"/>
    <w:rsid w:val="6B5BBF0D"/>
    <w:rsid w:val="6B628A92"/>
    <w:rsid w:val="6B93F1FF"/>
    <w:rsid w:val="6BA92CBC"/>
    <w:rsid w:val="6BCE43C3"/>
    <w:rsid w:val="6C54EC22"/>
    <w:rsid w:val="6C7AC744"/>
    <w:rsid w:val="6C80823B"/>
    <w:rsid w:val="6C83C187"/>
    <w:rsid w:val="6D153FFB"/>
    <w:rsid w:val="6D1C99E3"/>
    <w:rsid w:val="6D2DCDF9"/>
    <w:rsid w:val="6DEEF4C4"/>
    <w:rsid w:val="6E01DF4E"/>
    <w:rsid w:val="6E08F8C5"/>
    <w:rsid w:val="6E101703"/>
    <w:rsid w:val="6E5229C2"/>
    <w:rsid w:val="6E6A399C"/>
    <w:rsid w:val="6E95D05D"/>
    <w:rsid w:val="6EB37F0C"/>
    <w:rsid w:val="6EB3C988"/>
    <w:rsid w:val="6ECB8B46"/>
    <w:rsid w:val="6F0C1FC5"/>
    <w:rsid w:val="6F7C3D4B"/>
    <w:rsid w:val="6F7FAAE6"/>
    <w:rsid w:val="6FA5195E"/>
    <w:rsid w:val="6FACFF18"/>
    <w:rsid w:val="6FCAA716"/>
    <w:rsid w:val="6FCC34E1"/>
    <w:rsid w:val="6FCC4237"/>
    <w:rsid w:val="6FF6DFA0"/>
    <w:rsid w:val="70085C38"/>
    <w:rsid w:val="70095C5F"/>
    <w:rsid w:val="7042EA2E"/>
    <w:rsid w:val="7092EC11"/>
    <w:rsid w:val="70C45F22"/>
    <w:rsid w:val="70C94AB1"/>
    <w:rsid w:val="70DA9F1F"/>
    <w:rsid w:val="70E2F6F4"/>
    <w:rsid w:val="70EAF9EC"/>
    <w:rsid w:val="7103F444"/>
    <w:rsid w:val="7107CA40"/>
    <w:rsid w:val="711AC88C"/>
    <w:rsid w:val="7121933B"/>
    <w:rsid w:val="71269586"/>
    <w:rsid w:val="7162405D"/>
    <w:rsid w:val="717C7390"/>
    <w:rsid w:val="7186F5B3"/>
    <w:rsid w:val="71B7A0C9"/>
    <w:rsid w:val="722A3383"/>
    <w:rsid w:val="7251D552"/>
    <w:rsid w:val="7260669F"/>
    <w:rsid w:val="726CB998"/>
    <w:rsid w:val="72B1C288"/>
    <w:rsid w:val="72BDA183"/>
    <w:rsid w:val="72BE88B6"/>
    <w:rsid w:val="72D43D45"/>
    <w:rsid w:val="72D80C7E"/>
    <w:rsid w:val="72EE6670"/>
    <w:rsid w:val="72F1FD86"/>
    <w:rsid w:val="7303E5C7"/>
    <w:rsid w:val="7325ADEA"/>
    <w:rsid w:val="733AE61D"/>
    <w:rsid w:val="73523087"/>
    <w:rsid w:val="737461AC"/>
    <w:rsid w:val="73B63C41"/>
    <w:rsid w:val="73BBFA09"/>
    <w:rsid w:val="746FC29B"/>
    <w:rsid w:val="7473BD32"/>
    <w:rsid w:val="74D353DB"/>
    <w:rsid w:val="74F24E7A"/>
    <w:rsid w:val="751882D8"/>
    <w:rsid w:val="75636010"/>
    <w:rsid w:val="75A218F2"/>
    <w:rsid w:val="75DEDE11"/>
    <w:rsid w:val="766EA30A"/>
    <w:rsid w:val="76B6A359"/>
    <w:rsid w:val="76B9B1E3"/>
    <w:rsid w:val="76B9F793"/>
    <w:rsid w:val="76C22F14"/>
    <w:rsid w:val="76C43A7E"/>
    <w:rsid w:val="76C5DE93"/>
    <w:rsid w:val="76DF7DFC"/>
    <w:rsid w:val="76F2040D"/>
    <w:rsid w:val="775DA2B1"/>
    <w:rsid w:val="77606A8B"/>
    <w:rsid w:val="776B82D6"/>
    <w:rsid w:val="77BAFBA0"/>
    <w:rsid w:val="77DC3471"/>
    <w:rsid w:val="77FEEF5D"/>
    <w:rsid w:val="7804AF87"/>
    <w:rsid w:val="7813E62F"/>
    <w:rsid w:val="78177855"/>
    <w:rsid w:val="784D0615"/>
    <w:rsid w:val="78DCF003"/>
    <w:rsid w:val="78F3C1AA"/>
    <w:rsid w:val="79167253"/>
    <w:rsid w:val="793AC313"/>
    <w:rsid w:val="79746075"/>
    <w:rsid w:val="7983E9EE"/>
    <w:rsid w:val="799CDF7A"/>
    <w:rsid w:val="79A467F0"/>
    <w:rsid w:val="79A8CF9C"/>
    <w:rsid w:val="79B99786"/>
    <w:rsid w:val="79BBA61F"/>
    <w:rsid w:val="79BF695A"/>
    <w:rsid w:val="79CFD010"/>
    <w:rsid w:val="79E0BB63"/>
    <w:rsid w:val="79F189DB"/>
    <w:rsid w:val="7A2CFA5A"/>
    <w:rsid w:val="7AE92620"/>
    <w:rsid w:val="7AF5635F"/>
    <w:rsid w:val="7B2DD7F9"/>
    <w:rsid w:val="7BDA5A9D"/>
    <w:rsid w:val="7BFE4027"/>
    <w:rsid w:val="7C4662C5"/>
    <w:rsid w:val="7C99079B"/>
    <w:rsid w:val="7CD8526F"/>
    <w:rsid w:val="7CEEB310"/>
    <w:rsid w:val="7D2024D6"/>
    <w:rsid w:val="7D2ACC4D"/>
    <w:rsid w:val="7D62184C"/>
    <w:rsid w:val="7D74506F"/>
    <w:rsid w:val="7D7A8FD2"/>
    <w:rsid w:val="7D7F8D9A"/>
    <w:rsid w:val="7DA85D37"/>
    <w:rsid w:val="7DFE0B0E"/>
    <w:rsid w:val="7E0EED9B"/>
    <w:rsid w:val="7E16A1BA"/>
    <w:rsid w:val="7E20555A"/>
    <w:rsid w:val="7E40C636"/>
    <w:rsid w:val="7E56B098"/>
    <w:rsid w:val="7E615D98"/>
    <w:rsid w:val="7E61F298"/>
    <w:rsid w:val="7E721E07"/>
    <w:rsid w:val="7E7E4053"/>
    <w:rsid w:val="7E8598E1"/>
    <w:rsid w:val="7E873C6B"/>
    <w:rsid w:val="7EB9F277"/>
    <w:rsid w:val="7F18B0D6"/>
    <w:rsid w:val="7F1B5DFB"/>
    <w:rsid w:val="7F334C2F"/>
    <w:rsid w:val="7F4D9F55"/>
    <w:rsid w:val="7F5B0C0C"/>
    <w:rsid w:val="7FA41211"/>
    <w:rsid w:val="7FBC7161"/>
    <w:rsid w:val="7FC4788A"/>
    <w:rsid w:val="7FCC8B2F"/>
    <w:rsid w:val="7FD15ABB"/>
    <w:rsid w:val="7FD18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9ACD3"/>
  <w15:docId w15:val="{33A70467-A2A7-DD45-837F-D5FAC59A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043E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043EC"/>
    <w:rPr>
      <w:rFonts w:ascii="Times New Roman" w:hAnsi="Times New Roman" w:cs="Times New Roman"/>
      <w:sz w:val="18"/>
      <w:szCs w:val="18"/>
    </w:rPr>
  </w:style>
  <w:style w:type="paragraph" w:styleId="Header">
    <w:name w:val="header"/>
    <w:basedOn w:val="Normal"/>
    <w:link w:val="HeaderChar"/>
    <w:uiPriority w:val="99"/>
    <w:unhideWhenUsed/>
    <w:rsid w:val="000677CB"/>
    <w:pPr>
      <w:tabs>
        <w:tab w:val="center" w:pos="4680"/>
        <w:tab w:val="right" w:pos="9360"/>
      </w:tabs>
    </w:pPr>
  </w:style>
  <w:style w:type="character" w:customStyle="1" w:styleId="HeaderChar">
    <w:name w:val="Header Char"/>
    <w:basedOn w:val="DefaultParagraphFont"/>
    <w:link w:val="Header"/>
    <w:uiPriority w:val="99"/>
    <w:rsid w:val="000677CB"/>
  </w:style>
  <w:style w:type="paragraph" w:styleId="Footer">
    <w:name w:val="footer"/>
    <w:basedOn w:val="Normal"/>
    <w:link w:val="FooterChar"/>
    <w:uiPriority w:val="99"/>
    <w:unhideWhenUsed/>
    <w:rsid w:val="000677CB"/>
    <w:pPr>
      <w:tabs>
        <w:tab w:val="center" w:pos="4680"/>
        <w:tab w:val="right" w:pos="9360"/>
      </w:tabs>
    </w:pPr>
  </w:style>
  <w:style w:type="character" w:customStyle="1" w:styleId="FooterChar">
    <w:name w:val="Footer Char"/>
    <w:basedOn w:val="DefaultParagraphFont"/>
    <w:link w:val="Footer"/>
    <w:uiPriority w:val="99"/>
    <w:rsid w:val="000677CB"/>
  </w:style>
  <w:style w:type="character" w:styleId="PageNumber">
    <w:name w:val="page number"/>
    <w:basedOn w:val="DefaultParagraphFont"/>
    <w:uiPriority w:val="99"/>
    <w:semiHidden/>
    <w:unhideWhenUsed/>
    <w:rsid w:val="000677CB"/>
  </w:style>
  <w:style w:type="paragraph" w:styleId="TOCHeading">
    <w:name w:val="TOC Heading"/>
    <w:basedOn w:val="Heading1"/>
    <w:next w:val="Normal"/>
    <w:uiPriority w:val="39"/>
    <w:unhideWhenUsed/>
    <w:qFormat/>
    <w:rsid w:val="009F267B"/>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9F267B"/>
    <w:pPr>
      <w:spacing w:after="100"/>
    </w:pPr>
  </w:style>
  <w:style w:type="character" w:styleId="Hyperlink">
    <w:name w:val="Hyperlink"/>
    <w:basedOn w:val="DefaultParagraphFont"/>
    <w:uiPriority w:val="99"/>
    <w:unhideWhenUsed/>
    <w:rsid w:val="009F267B"/>
    <w:rPr>
      <w:color w:val="0000FF" w:themeColor="hyperlink"/>
      <w:u w:val="single"/>
    </w:rPr>
  </w:style>
  <w:style w:type="paragraph" w:styleId="ListParagraph">
    <w:name w:val="List Paragraph"/>
    <w:basedOn w:val="Normal"/>
    <w:uiPriority w:val="34"/>
    <w:qFormat/>
    <w:rsid w:val="00866AB0"/>
    <w:pPr>
      <w:ind w:left="720"/>
      <w:contextualSpacing/>
    </w:pPr>
  </w:style>
  <w:style w:type="paragraph" w:styleId="TOC2">
    <w:name w:val="toc 2"/>
    <w:basedOn w:val="Normal"/>
    <w:next w:val="Normal"/>
    <w:autoRedefine/>
    <w:uiPriority w:val="39"/>
    <w:unhideWhenUsed/>
    <w:rsid w:val="00540C57"/>
    <w:pPr>
      <w:spacing w:after="100"/>
      <w:ind w:left="240"/>
    </w:pPr>
  </w:style>
  <w:style w:type="paragraph" w:styleId="EndnoteText">
    <w:name w:val="endnote text"/>
    <w:basedOn w:val="Normal"/>
    <w:link w:val="EndnoteTextChar"/>
    <w:uiPriority w:val="99"/>
    <w:semiHidden/>
    <w:unhideWhenUsed/>
    <w:rsid w:val="006B7905"/>
    <w:rPr>
      <w:sz w:val="20"/>
      <w:szCs w:val="20"/>
    </w:rPr>
  </w:style>
  <w:style w:type="character" w:customStyle="1" w:styleId="EndnoteTextChar">
    <w:name w:val="Endnote Text Char"/>
    <w:basedOn w:val="DefaultParagraphFont"/>
    <w:link w:val="EndnoteText"/>
    <w:uiPriority w:val="99"/>
    <w:semiHidden/>
    <w:rsid w:val="006B7905"/>
    <w:rPr>
      <w:sz w:val="20"/>
      <w:szCs w:val="20"/>
    </w:rPr>
  </w:style>
  <w:style w:type="character" w:styleId="EndnoteReference">
    <w:name w:val="endnote reference"/>
    <w:basedOn w:val="DefaultParagraphFont"/>
    <w:uiPriority w:val="99"/>
    <w:semiHidden/>
    <w:unhideWhenUsed/>
    <w:rsid w:val="006B7905"/>
    <w:rPr>
      <w:vertAlign w:val="superscript"/>
    </w:rPr>
  </w:style>
  <w:style w:type="paragraph" w:styleId="FootnoteText">
    <w:name w:val="footnote text"/>
    <w:basedOn w:val="Normal"/>
    <w:link w:val="FootnoteTextChar"/>
    <w:uiPriority w:val="99"/>
    <w:semiHidden/>
    <w:unhideWhenUsed/>
    <w:rsid w:val="006B7905"/>
    <w:rPr>
      <w:sz w:val="20"/>
      <w:szCs w:val="20"/>
    </w:rPr>
  </w:style>
  <w:style w:type="character" w:customStyle="1" w:styleId="FootnoteTextChar">
    <w:name w:val="Footnote Text Char"/>
    <w:basedOn w:val="DefaultParagraphFont"/>
    <w:link w:val="FootnoteText"/>
    <w:uiPriority w:val="99"/>
    <w:semiHidden/>
    <w:rsid w:val="006B7905"/>
    <w:rPr>
      <w:sz w:val="20"/>
      <w:szCs w:val="20"/>
    </w:rPr>
  </w:style>
  <w:style w:type="character" w:styleId="FootnoteReference">
    <w:name w:val="footnote reference"/>
    <w:basedOn w:val="DefaultParagraphFont"/>
    <w:uiPriority w:val="99"/>
    <w:semiHidden/>
    <w:unhideWhenUsed/>
    <w:rsid w:val="006B7905"/>
    <w:rPr>
      <w:vertAlign w:val="superscript"/>
    </w:rPr>
  </w:style>
  <w:style w:type="paragraph" w:styleId="Revision">
    <w:name w:val="Revision"/>
    <w:hidden/>
    <w:uiPriority w:val="99"/>
    <w:semiHidden/>
    <w:rsid w:val="00B34F42"/>
  </w:style>
  <w:style w:type="paragraph" w:styleId="CommentSubject">
    <w:name w:val="annotation subject"/>
    <w:basedOn w:val="CommentText"/>
    <w:next w:val="CommentText"/>
    <w:link w:val="CommentSubjectChar"/>
    <w:uiPriority w:val="99"/>
    <w:semiHidden/>
    <w:unhideWhenUsed/>
    <w:rsid w:val="00B34F42"/>
    <w:rPr>
      <w:b/>
      <w:bCs/>
    </w:rPr>
  </w:style>
  <w:style w:type="character" w:customStyle="1" w:styleId="CommentSubjectChar">
    <w:name w:val="Comment Subject Char"/>
    <w:basedOn w:val="CommentTextChar"/>
    <w:link w:val="CommentSubject"/>
    <w:uiPriority w:val="99"/>
    <w:semiHidden/>
    <w:rsid w:val="00B34F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33336">
      <w:bodyDiv w:val="1"/>
      <w:marLeft w:val="0"/>
      <w:marRight w:val="0"/>
      <w:marTop w:val="0"/>
      <w:marBottom w:val="0"/>
      <w:divBdr>
        <w:top w:val="none" w:sz="0" w:space="0" w:color="auto"/>
        <w:left w:val="none" w:sz="0" w:space="0" w:color="auto"/>
        <w:bottom w:val="none" w:sz="0" w:space="0" w:color="auto"/>
        <w:right w:val="none" w:sz="0" w:space="0" w:color="auto"/>
      </w:divBdr>
    </w:div>
    <w:div w:id="349798126">
      <w:bodyDiv w:val="1"/>
      <w:marLeft w:val="0"/>
      <w:marRight w:val="0"/>
      <w:marTop w:val="0"/>
      <w:marBottom w:val="0"/>
      <w:divBdr>
        <w:top w:val="none" w:sz="0" w:space="0" w:color="auto"/>
        <w:left w:val="none" w:sz="0" w:space="0" w:color="auto"/>
        <w:bottom w:val="none" w:sz="0" w:space="0" w:color="auto"/>
        <w:right w:val="none" w:sz="0" w:space="0" w:color="auto"/>
      </w:divBdr>
    </w:div>
    <w:div w:id="472916210">
      <w:bodyDiv w:val="1"/>
      <w:marLeft w:val="0"/>
      <w:marRight w:val="0"/>
      <w:marTop w:val="0"/>
      <w:marBottom w:val="0"/>
      <w:divBdr>
        <w:top w:val="none" w:sz="0" w:space="0" w:color="auto"/>
        <w:left w:val="none" w:sz="0" w:space="0" w:color="auto"/>
        <w:bottom w:val="none" w:sz="0" w:space="0" w:color="auto"/>
        <w:right w:val="none" w:sz="0" w:space="0" w:color="auto"/>
      </w:divBdr>
      <w:divsChild>
        <w:div w:id="1471164665">
          <w:marLeft w:val="0"/>
          <w:marRight w:val="0"/>
          <w:marTop w:val="120"/>
          <w:marBottom w:val="120"/>
          <w:divBdr>
            <w:top w:val="none" w:sz="0" w:space="0" w:color="auto"/>
            <w:left w:val="none" w:sz="0" w:space="0" w:color="auto"/>
            <w:bottom w:val="none" w:sz="0" w:space="0" w:color="auto"/>
            <w:right w:val="none" w:sz="0" w:space="0" w:color="auto"/>
          </w:divBdr>
          <w:divsChild>
            <w:div w:id="350300088">
              <w:marLeft w:val="0"/>
              <w:marRight w:val="0"/>
              <w:marTop w:val="0"/>
              <w:marBottom w:val="0"/>
              <w:divBdr>
                <w:top w:val="none" w:sz="0" w:space="0" w:color="auto"/>
                <w:left w:val="none" w:sz="0" w:space="0" w:color="auto"/>
                <w:bottom w:val="none" w:sz="0" w:space="0" w:color="auto"/>
                <w:right w:val="none" w:sz="0" w:space="0" w:color="auto"/>
              </w:divBdr>
            </w:div>
          </w:divsChild>
        </w:div>
        <w:div w:id="1354189754">
          <w:marLeft w:val="0"/>
          <w:marRight w:val="0"/>
          <w:marTop w:val="0"/>
          <w:marBottom w:val="120"/>
          <w:divBdr>
            <w:top w:val="none" w:sz="0" w:space="0" w:color="auto"/>
            <w:left w:val="none" w:sz="0" w:space="0" w:color="auto"/>
            <w:bottom w:val="none" w:sz="0" w:space="0" w:color="auto"/>
            <w:right w:val="none" w:sz="0" w:space="0" w:color="auto"/>
          </w:divBdr>
          <w:divsChild>
            <w:div w:id="1442797199">
              <w:marLeft w:val="0"/>
              <w:marRight w:val="0"/>
              <w:marTop w:val="0"/>
              <w:marBottom w:val="0"/>
              <w:divBdr>
                <w:top w:val="none" w:sz="0" w:space="0" w:color="auto"/>
                <w:left w:val="none" w:sz="0" w:space="0" w:color="auto"/>
                <w:bottom w:val="none" w:sz="0" w:space="0" w:color="auto"/>
                <w:right w:val="none" w:sz="0" w:space="0" w:color="auto"/>
              </w:divBdr>
            </w:div>
          </w:divsChild>
        </w:div>
        <w:div w:id="985939920">
          <w:marLeft w:val="0"/>
          <w:marRight w:val="0"/>
          <w:marTop w:val="0"/>
          <w:marBottom w:val="120"/>
          <w:divBdr>
            <w:top w:val="none" w:sz="0" w:space="0" w:color="auto"/>
            <w:left w:val="none" w:sz="0" w:space="0" w:color="auto"/>
            <w:bottom w:val="none" w:sz="0" w:space="0" w:color="auto"/>
            <w:right w:val="none" w:sz="0" w:space="0" w:color="auto"/>
          </w:divBdr>
          <w:divsChild>
            <w:div w:id="118497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1834">
      <w:bodyDiv w:val="1"/>
      <w:marLeft w:val="0"/>
      <w:marRight w:val="0"/>
      <w:marTop w:val="0"/>
      <w:marBottom w:val="0"/>
      <w:divBdr>
        <w:top w:val="none" w:sz="0" w:space="0" w:color="auto"/>
        <w:left w:val="none" w:sz="0" w:space="0" w:color="auto"/>
        <w:bottom w:val="none" w:sz="0" w:space="0" w:color="auto"/>
        <w:right w:val="none" w:sz="0" w:space="0" w:color="auto"/>
      </w:divBdr>
    </w:div>
    <w:div w:id="999194618">
      <w:bodyDiv w:val="1"/>
      <w:marLeft w:val="0"/>
      <w:marRight w:val="0"/>
      <w:marTop w:val="0"/>
      <w:marBottom w:val="0"/>
      <w:divBdr>
        <w:top w:val="none" w:sz="0" w:space="0" w:color="auto"/>
        <w:left w:val="none" w:sz="0" w:space="0" w:color="auto"/>
        <w:bottom w:val="none" w:sz="0" w:space="0" w:color="auto"/>
        <w:right w:val="none" w:sz="0" w:space="0" w:color="auto"/>
      </w:divBdr>
      <w:divsChild>
        <w:div w:id="2037267593">
          <w:marLeft w:val="0"/>
          <w:marRight w:val="0"/>
          <w:marTop w:val="0"/>
          <w:marBottom w:val="120"/>
          <w:divBdr>
            <w:top w:val="none" w:sz="0" w:space="0" w:color="auto"/>
            <w:left w:val="none" w:sz="0" w:space="0" w:color="auto"/>
            <w:bottom w:val="none" w:sz="0" w:space="0" w:color="auto"/>
            <w:right w:val="none" w:sz="0" w:space="0" w:color="auto"/>
          </w:divBdr>
          <w:divsChild>
            <w:div w:id="554197506">
              <w:marLeft w:val="0"/>
              <w:marRight w:val="0"/>
              <w:marTop w:val="0"/>
              <w:marBottom w:val="0"/>
              <w:divBdr>
                <w:top w:val="none" w:sz="0" w:space="0" w:color="auto"/>
                <w:left w:val="none" w:sz="0" w:space="0" w:color="auto"/>
                <w:bottom w:val="none" w:sz="0" w:space="0" w:color="auto"/>
                <w:right w:val="none" w:sz="0" w:space="0" w:color="auto"/>
              </w:divBdr>
            </w:div>
          </w:divsChild>
        </w:div>
        <w:div w:id="413668929">
          <w:marLeft w:val="0"/>
          <w:marRight w:val="0"/>
          <w:marTop w:val="0"/>
          <w:marBottom w:val="120"/>
          <w:divBdr>
            <w:top w:val="none" w:sz="0" w:space="0" w:color="auto"/>
            <w:left w:val="none" w:sz="0" w:space="0" w:color="auto"/>
            <w:bottom w:val="none" w:sz="0" w:space="0" w:color="auto"/>
            <w:right w:val="none" w:sz="0" w:space="0" w:color="auto"/>
          </w:divBdr>
          <w:divsChild>
            <w:div w:id="210484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47296">
      <w:bodyDiv w:val="1"/>
      <w:marLeft w:val="0"/>
      <w:marRight w:val="0"/>
      <w:marTop w:val="0"/>
      <w:marBottom w:val="0"/>
      <w:divBdr>
        <w:top w:val="none" w:sz="0" w:space="0" w:color="auto"/>
        <w:left w:val="none" w:sz="0" w:space="0" w:color="auto"/>
        <w:bottom w:val="none" w:sz="0" w:space="0" w:color="auto"/>
        <w:right w:val="none" w:sz="0" w:space="0" w:color="auto"/>
      </w:divBdr>
      <w:divsChild>
        <w:div w:id="1790515163">
          <w:marLeft w:val="0"/>
          <w:marRight w:val="0"/>
          <w:marTop w:val="0"/>
          <w:marBottom w:val="120"/>
          <w:divBdr>
            <w:top w:val="none" w:sz="0" w:space="0" w:color="auto"/>
            <w:left w:val="none" w:sz="0" w:space="0" w:color="auto"/>
            <w:bottom w:val="none" w:sz="0" w:space="0" w:color="auto"/>
            <w:right w:val="none" w:sz="0" w:space="0" w:color="auto"/>
          </w:divBdr>
          <w:divsChild>
            <w:div w:id="1421752497">
              <w:marLeft w:val="0"/>
              <w:marRight w:val="0"/>
              <w:marTop w:val="0"/>
              <w:marBottom w:val="0"/>
              <w:divBdr>
                <w:top w:val="none" w:sz="0" w:space="0" w:color="auto"/>
                <w:left w:val="none" w:sz="0" w:space="0" w:color="auto"/>
                <w:bottom w:val="none" w:sz="0" w:space="0" w:color="auto"/>
                <w:right w:val="none" w:sz="0" w:space="0" w:color="auto"/>
              </w:divBdr>
            </w:div>
          </w:divsChild>
        </w:div>
        <w:div w:id="1670518818">
          <w:marLeft w:val="0"/>
          <w:marRight w:val="0"/>
          <w:marTop w:val="0"/>
          <w:marBottom w:val="120"/>
          <w:divBdr>
            <w:top w:val="none" w:sz="0" w:space="0" w:color="auto"/>
            <w:left w:val="none" w:sz="0" w:space="0" w:color="auto"/>
            <w:bottom w:val="none" w:sz="0" w:space="0" w:color="auto"/>
            <w:right w:val="none" w:sz="0" w:space="0" w:color="auto"/>
          </w:divBdr>
          <w:divsChild>
            <w:div w:id="96909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4685">
      <w:bodyDiv w:val="1"/>
      <w:marLeft w:val="0"/>
      <w:marRight w:val="0"/>
      <w:marTop w:val="0"/>
      <w:marBottom w:val="0"/>
      <w:divBdr>
        <w:top w:val="none" w:sz="0" w:space="0" w:color="auto"/>
        <w:left w:val="none" w:sz="0" w:space="0" w:color="auto"/>
        <w:bottom w:val="none" w:sz="0" w:space="0" w:color="auto"/>
        <w:right w:val="none" w:sz="0" w:space="0" w:color="auto"/>
      </w:divBdr>
    </w:div>
    <w:div w:id="1494175784">
      <w:bodyDiv w:val="1"/>
      <w:marLeft w:val="0"/>
      <w:marRight w:val="0"/>
      <w:marTop w:val="0"/>
      <w:marBottom w:val="0"/>
      <w:divBdr>
        <w:top w:val="none" w:sz="0" w:space="0" w:color="auto"/>
        <w:left w:val="none" w:sz="0" w:space="0" w:color="auto"/>
        <w:bottom w:val="none" w:sz="0" w:space="0" w:color="auto"/>
        <w:right w:val="none" w:sz="0" w:space="0" w:color="auto"/>
      </w:divBdr>
    </w:div>
    <w:div w:id="1510020499">
      <w:bodyDiv w:val="1"/>
      <w:marLeft w:val="0"/>
      <w:marRight w:val="0"/>
      <w:marTop w:val="0"/>
      <w:marBottom w:val="0"/>
      <w:divBdr>
        <w:top w:val="none" w:sz="0" w:space="0" w:color="auto"/>
        <w:left w:val="none" w:sz="0" w:space="0" w:color="auto"/>
        <w:bottom w:val="none" w:sz="0" w:space="0" w:color="auto"/>
        <w:right w:val="none" w:sz="0" w:space="0" w:color="auto"/>
      </w:divBdr>
    </w:div>
    <w:div w:id="1612279039">
      <w:bodyDiv w:val="1"/>
      <w:marLeft w:val="0"/>
      <w:marRight w:val="0"/>
      <w:marTop w:val="0"/>
      <w:marBottom w:val="0"/>
      <w:divBdr>
        <w:top w:val="none" w:sz="0" w:space="0" w:color="auto"/>
        <w:left w:val="none" w:sz="0" w:space="0" w:color="auto"/>
        <w:bottom w:val="none" w:sz="0" w:space="0" w:color="auto"/>
        <w:right w:val="none" w:sz="0" w:space="0" w:color="auto"/>
      </w:divBdr>
    </w:div>
    <w:div w:id="1630817851">
      <w:bodyDiv w:val="1"/>
      <w:marLeft w:val="0"/>
      <w:marRight w:val="0"/>
      <w:marTop w:val="0"/>
      <w:marBottom w:val="0"/>
      <w:divBdr>
        <w:top w:val="none" w:sz="0" w:space="0" w:color="auto"/>
        <w:left w:val="none" w:sz="0" w:space="0" w:color="auto"/>
        <w:bottom w:val="none" w:sz="0" w:space="0" w:color="auto"/>
        <w:right w:val="none" w:sz="0" w:space="0" w:color="auto"/>
      </w:divBdr>
    </w:div>
    <w:div w:id="1937325353">
      <w:bodyDiv w:val="1"/>
      <w:marLeft w:val="0"/>
      <w:marRight w:val="0"/>
      <w:marTop w:val="0"/>
      <w:marBottom w:val="0"/>
      <w:divBdr>
        <w:top w:val="none" w:sz="0" w:space="0" w:color="auto"/>
        <w:left w:val="none" w:sz="0" w:space="0" w:color="auto"/>
        <w:bottom w:val="none" w:sz="0" w:space="0" w:color="auto"/>
        <w:right w:val="none" w:sz="0" w:space="0" w:color="auto"/>
      </w:divBdr>
    </w:div>
    <w:div w:id="1963875665">
      <w:bodyDiv w:val="1"/>
      <w:marLeft w:val="0"/>
      <w:marRight w:val="0"/>
      <w:marTop w:val="0"/>
      <w:marBottom w:val="0"/>
      <w:divBdr>
        <w:top w:val="none" w:sz="0" w:space="0" w:color="auto"/>
        <w:left w:val="none" w:sz="0" w:space="0" w:color="auto"/>
        <w:bottom w:val="none" w:sz="0" w:space="0" w:color="auto"/>
        <w:right w:val="none" w:sz="0" w:space="0" w:color="auto"/>
      </w:divBdr>
    </w:div>
    <w:div w:id="1996520305">
      <w:bodyDiv w:val="1"/>
      <w:marLeft w:val="0"/>
      <w:marRight w:val="0"/>
      <w:marTop w:val="0"/>
      <w:marBottom w:val="0"/>
      <w:divBdr>
        <w:top w:val="none" w:sz="0" w:space="0" w:color="auto"/>
        <w:left w:val="none" w:sz="0" w:space="0" w:color="auto"/>
        <w:bottom w:val="none" w:sz="0" w:space="0" w:color="auto"/>
        <w:right w:val="none" w:sz="0" w:space="0" w:color="auto"/>
      </w:divBdr>
    </w:div>
    <w:div w:id="2095393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b4be9b8-7431-4393-ae0d-c1d11c106d60">
      <UserInfo>
        <DisplayName>Edward Gray</DisplayName>
        <AccountId>298</AccountId>
        <AccountType/>
      </UserInfo>
      <UserInfo>
        <DisplayName>Aline Kalbian</DisplayName>
        <AccountId>162</AccountId>
        <AccountType/>
      </UserInfo>
      <UserInfo>
        <DisplayName>Timothy Logan</DisplayName>
        <AccountId>689</AccountId>
        <AccountType/>
      </UserInfo>
    </SharedWithUsers>
    <lcf76f155ced4ddcb4097134ff3c332f xmlns="5e8e5be3-a7cf-4302-8607-f417d37eef53">
      <Terms xmlns="http://schemas.microsoft.com/office/infopath/2007/PartnerControls"/>
    </lcf76f155ced4ddcb4097134ff3c332f>
    <TaxCatchAll xmlns="fe3f8cba-cdf3-4610-8bde-c56ba5b328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A8A501FB15E74B8E445712E6923BE7" ma:contentTypeVersion="16" ma:contentTypeDescription="Create a new document." ma:contentTypeScope="" ma:versionID="bc73528bf1fd7a804c48074f55c6c1e4">
  <xsd:schema xmlns:xsd="http://www.w3.org/2001/XMLSchema" xmlns:xs="http://www.w3.org/2001/XMLSchema" xmlns:p="http://schemas.microsoft.com/office/2006/metadata/properties" xmlns:ns2="5e8e5be3-a7cf-4302-8607-f417d37eef53" xmlns:ns3="6b4be9b8-7431-4393-ae0d-c1d11c106d60" xmlns:ns4="fe3f8cba-cdf3-4610-8bde-c56ba5b328c2" targetNamespace="http://schemas.microsoft.com/office/2006/metadata/properties" ma:root="true" ma:fieldsID="7de8edab547e0c3732e594a46a5619bb" ns2:_="" ns3:_="" ns4:_="">
    <xsd:import namespace="5e8e5be3-a7cf-4302-8607-f417d37eef53"/>
    <xsd:import namespace="6b4be9b8-7431-4393-ae0d-c1d11c106d60"/>
    <xsd:import namespace="fe3f8cba-cdf3-4610-8bde-c56ba5b328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e5be3-a7cf-4302-8607-f417d37ee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4be9b8-7431-4393-ae0d-c1d11c106d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f8cba-cdf3-4610-8bde-c56ba5b328c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8be112c-dfed-4b58-943d-4efc33c6c68c}" ma:internalName="TaxCatchAll" ma:showField="CatchAllData" ma:web="fe3f8cba-cdf3-4610-8bde-c56ba5b328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D8AC1-6B9B-4F37-A671-ADA2E506FA19}">
  <ds:schemaRefs>
    <ds:schemaRef ds:uri="http://schemas.microsoft.com/sharepoint/v3/contenttype/forms"/>
  </ds:schemaRefs>
</ds:datastoreItem>
</file>

<file path=customXml/itemProps2.xml><?xml version="1.0" encoding="utf-8"?>
<ds:datastoreItem xmlns:ds="http://schemas.openxmlformats.org/officeDocument/2006/customXml" ds:itemID="{D6A01C5D-7B91-4683-9022-2160C8D799FE}">
  <ds:schemaRefs>
    <ds:schemaRef ds:uri="http://schemas.microsoft.com/office/2006/metadata/properties"/>
    <ds:schemaRef ds:uri="http://schemas.microsoft.com/office/infopath/2007/PartnerControls"/>
    <ds:schemaRef ds:uri="6b4be9b8-7431-4393-ae0d-c1d11c106d60"/>
    <ds:schemaRef ds:uri="5e8e5be3-a7cf-4302-8607-f417d37eef53"/>
    <ds:schemaRef ds:uri="fe3f8cba-cdf3-4610-8bde-c56ba5b328c2"/>
  </ds:schemaRefs>
</ds:datastoreItem>
</file>

<file path=customXml/itemProps3.xml><?xml version="1.0" encoding="utf-8"?>
<ds:datastoreItem xmlns:ds="http://schemas.openxmlformats.org/officeDocument/2006/customXml" ds:itemID="{049B88BD-C461-4037-9237-C11641D08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e5be3-a7cf-4302-8607-f417d37eef53"/>
    <ds:schemaRef ds:uri="6b4be9b8-7431-4393-ae0d-c1d11c106d60"/>
    <ds:schemaRef ds:uri="fe3f8cba-cdf3-4610-8bde-c56ba5b32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69F1E0-57D4-4492-8BE8-AB55EB5F43A9}">
  <ds:schemaRefs>
    <ds:schemaRef ds:uri="http://schemas.openxmlformats.org/officeDocument/2006/bibliography"/>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25</Pages>
  <Words>8887</Words>
  <Characters>47279</Characters>
  <Application>Microsoft Office Word</Application>
  <DocSecurity>2</DocSecurity>
  <Lines>695</Lines>
  <Paragraphs>204</Paragraphs>
  <ScaleCrop>false</ScaleCrop>
  <Company>FSU</Company>
  <LinksUpToDate>false</LinksUpToDate>
  <CharactersWithSpaces>55962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Kistner</dc:creator>
  <cp:lastModifiedBy>Jennifer Koslow</cp:lastModifiedBy>
  <cp:revision>3</cp:revision>
  <cp:lastPrinted>2025-02-06T21:20:00Z</cp:lastPrinted>
  <dcterms:created xsi:type="dcterms:W3CDTF">2026-02-19T18:55:00Z</dcterms:created>
  <dcterms:modified xsi:type="dcterms:W3CDTF">2026-02-19T18:55:00Z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0x0101000DA8A501FB15E74B8E445712E6923BE7</vt:lpwstr>
  </property>
  <property fmtid="{D5CDD505-2E9C-101B-9397-08002B2CF9AE}" pid="3" name="Order">
    <vt:r8>1054600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